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2F28E" w14:textId="1E87718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A226EA">
        <w:rPr>
          <w:rFonts w:ascii="Arial" w:eastAsia="SimSun" w:hAnsi="Arial" w:cs="Times New Roman"/>
          <w:b/>
          <w:sz w:val="24"/>
          <w:szCs w:val="20"/>
          <w:lang w:val="en-GB"/>
        </w:rPr>
        <w:t>92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bookmarkStart w:id="3" w:name="_GoBack"/>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A226EA">
        <w:rPr>
          <w:rFonts w:ascii="Arial" w:eastAsia="SimSun" w:hAnsi="Arial" w:cs="Times New Roman"/>
          <w:b/>
          <w:bCs/>
          <w:sz w:val="24"/>
          <w:szCs w:val="20"/>
          <w:lang w:val="en-GB" w:eastAsia="zh-CN"/>
        </w:rPr>
        <w:t>9</w:t>
      </w:r>
      <w:r w:rsidR="004E06D5">
        <w:rPr>
          <w:rFonts w:ascii="Arial" w:eastAsia="SimSun" w:hAnsi="Arial" w:cs="Times New Roman"/>
          <w:b/>
          <w:bCs/>
          <w:sz w:val="24"/>
          <w:szCs w:val="20"/>
          <w:lang w:val="en-GB" w:eastAsia="zh-CN"/>
        </w:rPr>
        <w:t>09220</w:t>
      </w:r>
      <w:bookmarkEnd w:id="3"/>
    </w:p>
    <w:p w14:paraId="34BFEAD5" w14:textId="77777777" w:rsidR="00841BCD" w:rsidRPr="00841BCD" w:rsidRDefault="00A226E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Ljubljana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Slovenia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ED7600">
        <w:rPr>
          <w:rFonts w:ascii="Arial" w:eastAsia="SimSun" w:hAnsi="Arial" w:cs="Times New Roman"/>
          <w:b/>
          <w:sz w:val="24"/>
          <w:szCs w:val="20"/>
          <w:lang w:val="en-GB"/>
        </w:rPr>
        <w:t xml:space="preserve"> </w:t>
      </w:r>
      <w:r w:rsidR="001B2870">
        <w:rPr>
          <w:rFonts w:ascii="Arial" w:eastAsia="SimSun" w:hAnsi="Arial" w:cs="Times New Roman"/>
          <w:b/>
          <w:sz w:val="24"/>
          <w:szCs w:val="20"/>
          <w:lang w:val="en-GB"/>
        </w:rPr>
        <w:t>2</w:t>
      </w:r>
      <w:r>
        <w:rPr>
          <w:rFonts w:ascii="Arial" w:eastAsia="SimSun" w:hAnsi="Arial" w:cs="Times New Roman"/>
          <w:b/>
          <w:sz w:val="24"/>
          <w:szCs w:val="20"/>
          <w:lang w:val="en-GB"/>
        </w:rPr>
        <w:t>6</w:t>
      </w:r>
      <w:r w:rsidR="00F4396F">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30</w:t>
      </w:r>
      <w:r w:rsidR="00F4396F">
        <w:rPr>
          <w:rFonts w:ascii="Arial" w:eastAsia="SimSun" w:hAnsi="Arial" w:cs="Times New Roman"/>
          <w:b/>
          <w:sz w:val="24"/>
          <w:szCs w:val="20"/>
          <w:vertAlign w:val="superscript"/>
          <w:lang w:val="en-GB"/>
        </w:rPr>
        <w:t>th</w:t>
      </w:r>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41A0BE87"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EBA1B8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4BE90A3" w14:textId="6FCBE4E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70172">
        <w:rPr>
          <w:rFonts w:ascii="Arial" w:eastAsia="Calibri" w:hAnsi="Arial" w:cs="Arial"/>
          <w:b/>
          <w:bCs/>
          <w:sz w:val="24"/>
          <w:lang w:val="en-GB"/>
        </w:rPr>
        <w:t xml:space="preserve">RSSI </w:t>
      </w:r>
      <w:r w:rsidR="0068175B">
        <w:rPr>
          <w:rFonts w:ascii="Arial" w:eastAsia="Calibri" w:hAnsi="Arial" w:cs="Arial"/>
          <w:b/>
          <w:bCs/>
          <w:sz w:val="24"/>
          <w:lang w:val="en-GB"/>
        </w:rPr>
        <w:t>and C</w:t>
      </w:r>
      <w:r w:rsidR="00076DB4">
        <w:rPr>
          <w:rFonts w:ascii="Arial" w:eastAsia="Calibri" w:hAnsi="Arial" w:cs="Arial"/>
          <w:b/>
          <w:bCs/>
          <w:sz w:val="24"/>
          <w:lang w:val="en-GB"/>
        </w:rPr>
        <w:t xml:space="preserve">hannel </w:t>
      </w:r>
      <w:r w:rsidR="00F800DF">
        <w:rPr>
          <w:rFonts w:ascii="Arial" w:eastAsia="Calibri" w:hAnsi="Arial" w:cs="Arial"/>
          <w:b/>
          <w:bCs/>
          <w:sz w:val="24"/>
          <w:lang w:val="en-GB"/>
        </w:rPr>
        <w:t>O</w:t>
      </w:r>
      <w:r w:rsidR="00076DB4">
        <w:rPr>
          <w:rFonts w:ascii="Arial" w:eastAsia="Calibri" w:hAnsi="Arial" w:cs="Arial"/>
          <w:b/>
          <w:bCs/>
          <w:sz w:val="24"/>
          <w:lang w:val="en-GB"/>
        </w:rPr>
        <w:t>ccupancy</w:t>
      </w:r>
      <w:r w:rsidR="0068175B">
        <w:rPr>
          <w:rFonts w:ascii="Arial" w:eastAsia="Calibri" w:hAnsi="Arial" w:cs="Arial"/>
          <w:b/>
          <w:bCs/>
          <w:sz w:val="24"/>
          <w:lang w:val="en-GB"/>
        </w:rPr>
        <w:t xml:space="preserve"> </w:t>
      </w:r>
      <w:r w:rsidR="00070172">
        <w:rPr>
          <w:rFonts w:ascii="Arial" w:eastAsia="Calibri" w:hAnsi="Arial" w:cs="Arial"/>
          <w:b/>
          <w:bCs/>
          <w:sz w:val="24"/>
          <w:lang w:val="en-GB"/>
        </w:rPr>
        <w:t>Measurements in NR-U</w:t>
      </w:r>
      <w:r w:rsidRPr="00841BCD" w:rsidDel="000A742C">
        <w:rPr>
          <w:rFonts w:ascii="Arial" w:eastAsia="Calibri" w:hAnsi="Arial" w:cs="Arial"/>
          <w:b/>
          <w:bCs/>
          <w:sz w:val="24"/>
          <w:lang w:val="en-GB"/>
        </w:rPr>
        <w:t xml:space="preserve"> </w:t>
      </w:r>
    </w:p>
    <w:p w14:paraId="2DBF9675" w14:textId="5D8EC9F0" w:rsidR="00841BCD" w:rsidRPr="00887D18" w:rsidRDefault="00841BCD" w:rsidP="00887D18">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Pr="00887D18">
        <w:rPr>
          <w:rFonts w:ascii="Arial" w:eastAsia="MS Mincho" w:hAnsi="Arial" w:cs="Arial"/>
          <w:b/>
          <w:bCs/>
          <w:sz w:val="24"/>
          <w:szCs w:val="24"/>
          <w:lang w:val="en-GB"/>
        </w:rPr>
        <w:t>:</w:t>
      </w:r>
      <w:r w:rsidR="67B40BB9" w:rsidRPr="00887D18">
        <w:rPr>
          <w:rFonts w:ascii="Arial" w:eastAsia="MS Mincho" w:hAnsi="Arial" w:cs="Arial"/>
          <w:b/>
          <w:bCs/>
          <w:sz w:val="24"/>
          <w:szCs w:val="24"/>
          <w:lang w:val="en-GB"/>
        </w:rPr>
        <w:t xml:space="preserve"> </w:t>
      </w:r>
      <w:r w:rsidRPr="00887D18">
        <w:rPr>
          <w:rFonts w:ascii="Arial" w:eastAsia="MS Mincho" w:hAnsi="Arial" w:cs="Arial"/>
          <w:b/>
          <w:bCs/>
          <w:sz w:val="24"/>
          <w:szCs w:val="20"/>
          <w:lang w:val="en-GB"/>
        </w:rPr>
        <w:tab/>
      </w:r>
      <w:r w:rsidR="006B7010" w:rsidRPr="00887D18">
        <w:rPr>
          <w:rFonts w:ascii="Arial" w:eastAsia="MS Mincho" w:hAnsi="Arial" w:cs="Arial"/>
          <w:b/>
          <w:bCs/>
          <w:sz w:val="24"/>
          <w:szCs w:val="24"/>
          <w:lang w:val="en-GB"/>
        </w:rPr>
        <w:t>9</w:t>
      </w:r>
      <w:r w:rsidRPr="00887D18">
        <w:rPr>
          <w:rFonts w:ascii="Arial" w:eastAsia="MS Mincho" w:hAnsi="Arial" w:cs="Arial"/>
          <w:b/>
          <w:bCs/>
          <w:sz w:val="24"/>
          <w:szCs w:val="24"/>
          <w:lang w:val="en-GB"/>
        </w:rPr>
        <w:t>.</w:t>
      </w:r>
      <w:r w:rsidR="67B40BB9" w:rsidRPr="00887D18">
        <w:rPr>
          <w:rFonts w:ascii="Arial" w:eastAsia="MS Mincho" w:hAnsi="Arial" w:cs="Arial"/>
          <w:b/>
          <w:bCs/>
          <w:sz w:val="24"/>
          <w:szCs w:val="24"/>
          <w:lang w:val="en-GB"/>
        </w:rPr>
        <w:t>1.5.</w:t>
      </w:r>
      <w:r w:rsidR="00600B28">
        <w:rPr>
          <w:rFonts w:ascii="Arial" w:eastAsia="MS Mincho" w:hAnsi="Arial" w:cs="Arial"/>
          <w:b/>
          <w:bCs/>
          <w:sz w:val="24"/>
          <w:szCs w:val="24"/>
          <w:lang w:val="en-GB"/>
        </w:rPr>
        <w:t>11</w:t>
      </w:r>
    </w:p>
    <w:p w14:paraId="29FBC6CB" w14:textId="1E712BBB" w:rsidR="00841BCD" w:rsidRPr="00887D18" w:rsidRDefault="00841BCD">
      <w:pPr>
        <w:tabs>
          <w:tab w:val="left" w:pos="1985"/>
        </w:tabs>
        <w:rPr>
          <w:rFonts w:ascii="Arial" w:eastAsia="Calibri" w:hAnsi="Arial" w:cs="Arial"/>
          <w:b/>
          <w:bCs/>
          <w:sz w:val="24"/>
          <w:szCs w:val="24"/>
          <w:lang w:val="en-GB"/>
        </w:rPr>
      </w:pPr>
      <w:r w:rsidRPr="00887D18">
        <w:rPr>
          <w:rFonts w:ascii="Arial" w:eastAsia="Calibri" w:hAnsi="Arial" w:cs="Arial"/>
          <w:b/>
          <w:bCs/>
          <w:sz w:val="24"/>
          <w:szCs w:val="24"/>
          <w:lang w:val="en-GB"/>
        </w:rPr>
        <w:t>Document for:</w:t>
      </w:r>
      <w:r w:rsidR="67B40BB9" w:rsidRPr="00887D18">
        <w:rPr>
          <w:rFonts w:ascii="Arial" w:eastAsia="Calibri" w:hAnsi="Arial" w:cs="Arial"/>
          <w:b/>
          <w:bCs/>
          <w:sz w:val="24"/>
          <w:szCs w:val="24"/>
          <w:lang w:val="en-GB"/>
        </w:rPr>
        <w:t xml:space="preserve"> </w:t>
      </w:r>
      <w:r w:rsidRPr="00887D18">
        <w:rPr>
          <w:rFonts w:ascii="Arial" w:eastAsia="Calibri" w:hAnsi="Arial" w:cs="Arial"/>
          <w:b/>
          <w:bCs/>
          <w:sz w:val="24"/>
          <w:lang w:val="en-GB"/>
        </w:rPr>
        <w:tab/>
      </w:r>
      <w:r w:rsidRPr="00887D18">
        <w:rPr>
          <w:rFonts w:ascii="Arial" w:eastAsia="Calibri" w:hAnsi="Arial" w:cs="Arial"/>
          <w:b/>
          <w:bCs/>
          <w:sz w:val="24"/>
          <w:szCs w:val="24"/>
          <w:lang w:val="en-GB"/>
        </w:rPr>
        <w:t>Discussion</w:t>
      </w:r>
      <w:r w:rsidR="003C002D" w:rsidRPr="00887D18">
        <w:rPr>
          <w:rFonts w:ascii="Arial" w:eastAsia="Calibri" w:hAnsi="Arial" w:cs="Arial"/>
          <w:b/>
          <w:bCs/>
          <w:sz w:val="24"/>
          <w:szCs w:val="24"/>
          <w:lang w:val="en-GB"/>
        </w:rPr>
        <w:t xml:space="preserve"> and decision</w:t>
      </w:r>
    </w:p>
    <w:p w14:paraId="3B062DBE"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77159D40" w14:textId="77777777" w:rsidR="00070172" w:rsidRDefault="00070172" w:rsidP="00841BCD">
      <w:pPr>
        <w:ind w:right="-22"/>
        <w:rPr>
          <w:rFonts w:eastAsia="Calibri" w:cs="Times New Roman"/>
          <w:szCs w:val="20"/>
          <w:lang w:val="en-GB"/>
        </w:rPr>
      </w:pPr>
      <w:r>
        <w:rPr>
          <w:rFonts w:eastAsia="Calibri" w:cs="Times New Roman"/>
          <w:szCs w:val="20"/>
          <w:lang w:val="en-GB"/>
        </w:rPr>
        <w:t>Among the detailed objectives of the NR-U work item description, the support of RSSI measurements and reporting, as well as the definition of a metric to measure channel occupancy were identified.</w:t>
      </w:r>
    </w:p>
    <w:p w14:paraId="133E882E" w14:textId="339DC05E" w:rsidR="00BB6036" w:rsidRDefault="00892DA0" w:rsidP="00841BCD">
      <w:pPr>
        <w:ind w:right="-22"/>
        <w:rPr>
          <w:rFonts w:eastAsia="Calibri" w:cs="Times New Roman"/>
          <w:szCs w:val="20"/>
          <w:lang w:val="en-GB"/>
        </w:rPr>
      </w:pPr>
      <w:r>
        <w:rPr>
          <w:rFonts w:eastAsia="Calibri" w:cs="Times New Roman"/>
          <w:noProof/>
          <w:szCs w:val="20"/>
          <w:lang w:val="en-GB"/>
        </w:rPr>
        <mc:AlternateContent>
          <mc:Choice Requires="wps">
            <w:drawing>
              <wp:anchor distT="0" distB="0" distL="114300" distR="114300" simplePos="0" relativeHeight="251658240" behindDoc="0" locked="0" layoutInCell="1" allowOverlap="1" wp14:anchorId="5E9C06EF" wp14:editId="148E4959">
                <wp:simplePos x="0" y="0"/>
                <wp:positionH relativeFrom="column">
                  <wp:posOffset>-25400</wp:posOffset>
                </wp:positionH>
                <wp:positionV relativeFrom="paragraph">
                  <wp:posOffset>552450</wp:posOffset>
                </wp:positionV>
                <wp:extent cx="5962650" cy="3524250"/>
                <wp:effectExtent l="0" t="0" r="19050" b="19050"/>
                <wp:wrapSquare wrapText="bothSides"/>
                <wp:docPr id="2" name="Rectangle 2"/>
                <wp:cNvGraphicFramePr/>
                <a:graphic xmlns:a="http://schemas.openxmlformats.org/drawingml/2006/main">
                  <a:graphicData uri="http://schemas.microsoft.com/office/word/2010/wordprocessingShape">
                    <wps:wsp>
                      <wps:cNvSpPr/>
                      <wps:spPr>
                        <a:xfrm>
                          <a:off x="0" y="0"/>
                          <a:ext cx="5962650" cy="3524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FB60C" w14:textId="77777777" w:rsidR="00DF49FF" w:rsidRDefault="00DF49FF" w:rsidP="00070172">
                            <w:pPr>
                              <w:rPr>
                                <w:rFonts w:eastAsia="Times New Roman" w:cs="Times New Roman"/>
                                <w:color w:val="000000"/>
                                <w:szCs w:val="20"/>
                                <w:lang w:eastAsia="da-DK"/>
                              </w:rPr>
                            </w:pPr>
                            <w:r w:rsidRPr="00070172">
                              <w:rPr>
                                <w:rFonts w:eastAsia="Times New Roman" w:cs="Times New Roman"/>
                                <w:color w:val="000000"/>
                                <w:szCs w:val="20"/>
                                <w:lang w:eastAsia="da-DK"/>
                              </w:rPr>
                              <w:t>RAN1 96</w:t>
                            </w:r>
                            <w:r w:rsidRPr="00070172">
                              <w:rPr>
                                <w:rFonts w:eastAsia="Times New Roman" w:cs="Times New Roman"/>
                                <w:color w:val="000000"/>
                                <w:szCs w:val="20"/>
                                <w:lang w:eastAsia="da-DK"/>
                              </w:rPr>
                              <w:br/>
                              <w:t>•At least the functionalities of Rel-13 LTE-LAA RSSI and channel occupancy reporting as a baseline should be supported</w:t>
                            </w:r>
                            <w:r w:rsidRPr="00070172">
                              <w:rPr>
                                <w:rFonts w:eastAsia="Times New Roman" w:cs="Times New Roman"/>
                                <w:color w:val="000000"/>
                                <w:szCs w:val="20"/>
                                <w:lang w:eastAsia="da-DK"/>
                              </w:rPr>
                              <w:br/>
                              <w:t>•FFS: ​</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Enhanced RSSI metrics, for e.g., sub-band-level interference measurements in a wideband operation scenario​</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Reporting of a new medium contention/load metric other than channel occupancy​</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Any modification of the parameters of the Rel-15 SMTC for operation in unlicensed spectrum</w:t>
                            </w:r>
                          </w:p>
                          <w:p w14:paraId="1437DA15" w14:textId="77777777" w:rsidR="00DF49FF" w:rsidRPr="0068175B" w:rsidRDefault="00DF49FF" w:rsidP="0068175B">
                            <w:pPr>
                              <w:rPr>
                                <w:rFonts w:eastAsia="Times New Roman" w:cs="Times New Roman"/>
                                <w:color w:val="000000"/>
                                <w:szCs w:val="20"/>
                                <w:lang w:eastAsia="da-DK"/>
                              </w:rPr>
                            </w:pPr>
                            <w:r w:rsidRPr="00220F28">
                              <w:rPr>
                                <w:rFonts w:eastAsia="Times New Roman" w:cs="Times New Roman"/>
                                <w:color w:val="000000"/>
                                <w:szCs w:val="20"/>
                                <w:lang w:eastAsia="da-DK"/>
                              </w:rPr>
                              <w:t>RAN 2 105 BIS</w:t>
                            </w:r>
                            <w:r w:rsidRPr="00220F28">
                              <w:rPr>
                                <w:rFonts w:eastAsia="Times New Roman" w:cs="Times New Roman"/>
                                <w:color w:val="000000"/>
                                <w:szCs w:val="20"/>
                                <w:lang w:eastAsia="da-DK"/>
                              </w:rPr>
                              <w:br/>
                              <w:t xml:space="preserve">→RSSI and Channel Occupancy configuration and reporting, </w:t>
                            </w:r>
                            <w:proofErr w:type="gramStart"/>
                            <w:r w:rsidRPr="00220F28">
                              <w:rPr>
                                <w:rFonts w:eastAsia="Times New Roman" w:cs="Times New Roman"/>
                                <w:color w:val="000000"/>
                                <w:szCs w:val="20"/>
                                <w:lang w:eastAsia="da-DK"/>
                              </w:rPr>
                              <w:t>in particular measurements</w:t>
                            </w:r>
                            <w:proofErr w:type="gramEnd"/>
                            <w:r w:rsidRPr="00220F28">
                              <w:rPr>
                                <w:rFonts w:eastAsia="Times New Roman" w:cs="Times New Roman"/>
                                <w:color w:val="000000"/>
                                <w:szCs w:val="20"/>
                                <w:lang w:eastAsia="da-DK"/>
                              </w:rPr>
                              <w:t xml:space="preserve"> over an interval (at least for CO) and periodical reporting, are used as a baseline for NR-U</w:t>
                            </w:r>
                            <w:r w:rsidRPr="00220F28">
                              <w:rPr>
                                <w:rFonts w:eastAsia="Times New Roman" w:cs="Times New Roman"/>
                                <w:color w:val="000000"/>
                                <w:szCs w:val="20"/>
                                <w:lang w:eastAsia="da-DK"/>
                              </w:rPr>
                              <w:br/>
                              <w:t>Measurement and reporting of WLAN nodes are not supported in NR-U</w:t>
                            </w:r>
                          </w:p>
                          <w:p w14:paraId="3DB60470" w14:textId="77777777" w:rsidR="00DF49FF" w:rsidRPr="0068175B" w:rsidRDefault="00DF49FF" w:rsidP="0068175B">
                            <w:pPr>
                              <w:rPr>
                                <w:rFonts w:eastAsia="Times New Roman" w:cs="Times New Roman"/>
                                <w:color w:val="000000"/>
                                <w:szCs w:val="20"/>
                                <w:lang w:eastAsia="da-DK"/>
                              </w:rPr>
                            </w:pPr>
                            <w:r w:rsidRPr="00220F28">
                              <w:rPr>
                                <w:rFonts w:eastAsia="Times New Roman" w:cs="Times New Roman"/>
                                <w:color w:val="000000"/>
                                <w:szCs w:val="20"/>
                                <w:lang w:eastAsia="da-DK"/>
                              </w:rPr>
                              <w:t>RAN2 106</w:t>
                            </w:r>
                            <w:r w:rsidRPr="00220F28">
                              <w:rPr>
                                <w:rFonts w:eastAsia="Times New Roman" w:cs="Times New Roman"/>
                                <w:color w:val="000000"/>
                                <w:szCs w:val="20"/>
                                <w:lang w:eastAsia="da-DK"/>
                              </w:rPr>
                              <w:br/>
                              <w:t xml:space="preserve">→RSSI CO measurements are not used in Idle or Inactive in this release. </w:t>
                            </w:r>
                            <w:r w:rsidRPr="00220F28">
                              <w:rPr>
                                <w:rFonts w:eastAsia="Times New Roman" w:cs="Times New Roman"/>
                                <w:color w:val="000000"/>
                                <w:szCs w:val="20"/>
                                <w:lang w:eastAsia="da-DK"/>
                              </w:rPr>
                              <w:br/>
                              <w:t>→RSSI and CO measurement quantities can be reported with existing triggers as in LAA</w:t>
                            </w:r>
                            <w:r w:rsidRPr="00220F28">
                              <w:rPr>
                                <w:rFonts w:eastAsia="Times New Roman" w:cs="Times New Roman"/>
                                <w:color w:val="000000"/>
                                <w:szCs w:val="20"/>
                                <w:lang w:eastAsia="da-DK"/>
                              </w:rPr>
                              <w:br/>
                              <w:t>The reporting for RSSI and Channel Occupancy (CO) for NR-U is an optional UE capability as in LTE LAA.</w:t>
                            </w:r>
                          </w:p>
                          <w:p w14:paraId="0AD507FE" w14:textId="77777777" w:rsidR="00DF49FF" w:rsidRPr="0068175B" w:rsidRDefault="00DF49FF" w:rsidP="0068175B">
                            <w:pPr>
                              <w:rPr>
                                <w:rFonts w:eastAsia="Times New Roman" w:cs="Times New Roman"/>
                                <w:color w:val="000000"/>
                                <w:szCs w:val="20"/>
                                <w:lang w:eastAsia="da-DK"/>
                              </w:rPr>
                            </w:pPr>
                            <w:r w:rsidRPr="00220F28">
                              <w:rPr>
                                <w:rFonts w:eastAsia="Times New Roman" w:cs="Times New Roman"/>
                                <w:color w:val="000000"/>
                                <w:szCs w:val="20"/>
                                <w:lang w:eastAsia="da-DK"/>
                              </w:rPr>
                              <w:t>RAN4 91</w:t>
                            </w:r>
                            <w:r w:rsidRPr="00220F28">
                              <w:rPr>
                                <w:rFonts w:eastAsia="Times New Roman" w:cs="Times New Roman"/>
                                <w:color w:val="000000"/>
                                <w:szCs w:val="20"/>
                                <w:lang w:eastAsia="da-DK"/>
                              </w:rPr>
                              <w:br/>
                              <w:t>Agreement: New reporting criteria for RSSI and Channel Occupancy are needed</w:t>
                            </w:r>
                          </w:p>
                          <w:p w14:paraId="29A063CE" w14:textId="77777777" w:rsidR="00DF49FF" w:rsidRDefault="00DF49FF" w:rsidP="00220F28">
                            <w:pPr>
                              <w:spacing w:after="0" w:line="240" w:lineRule="auto"/>
                              <w:rPr>
                                <w:rFonts w:ascii="Calibri" w:eastAsia="Times New Roman" w:hAnsi="Calibri" w:cs="Calibri"/>
                                <w:color w:val="000000"/>
                                <w:sz w:val="18"/>
                                <w:szCs w:val="18"/>
                                <w:lang w:eastAsia="da-DK"/>
                              </w:rPr>
                            </w:pPr>
                          </w:p>
                          <w:p w14:paraId="0921A916" w14:textId="77777777" w:rsidR="00DF49FF" w:rsidRPr="00220F28" w:rsidRDefault="00DF49FF" w:rsidP="00220F28">
                            <w:pPr>
                              <w:spacing w:after="0" w:line="240" w:lineRule="auto"/>
                              <w:rPr>
                                <w:rFonts w:ascii="Calibri" w:eastAsia="Times New Roman" w:hAnsi="Calibri" w:cs="Calibri"/>
                                <w:color w:val="000000"/>
                                <w:sz w:val="18"/>
                                <w:szCs w:val="18"/>
                                <w:lang w:eastAsia="da-DK"/>
                              </w:rPr>
                            </w:pPr>
                          </w:p>
                          <w:p w14:paraId="6B605CE6" w14:textId="77777777" w:rsidR="00DF49FF" w:rsidRDefault="00DF49FF" w:rsidP="00070172">
                            <w:pPr>
                              <w:rPr>
                                <w:rFonts w:eastAsia="Times New Roman" w:cs="Times New Roman"/>
                                <w:color w:val="000000"/>
                                <w:szCs w:val="20"/>
                                <w:lang w:eastAsia="da-DK"/>
                              </w:rPr>
                            </w:pPr>
                          </w:p>
                          <w:p w14:paraId="6AD8CE53" w14:textId="77777777" w:rsidR="00DF49FF" w:rsidRPr="00070172" w:rsidRDefault="00DF49FF" w:rsidP="00070172">
                            <w:pPr>
                              <w:rPr>
                                <w:rFonts w:cs="Times New Roman"/>
                                <w:szCs w:val="20"/>
                              </w:rPr>
                            </w:pPr>
                            <w:r w:rsidRPr="00070172">
                              <w:rPr>
                                <w:rFonts w:eastAsia="Times New Roman" w:cs="Times New Roman"/>
                                <w:color w:val="000000"/>
                                <w:szCs w:val="20"/>
                                <w:lang w:eastAsia="da-DK"/>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9C06EF" id="Rectangle 2" o:spid="_x0000_s1026" style="position:absolute;margin-left:-2pt;margin-top:43.5pt;width:469.5pt;height:277.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" filled="f" strokecolor="black [3213]" strokeweight="1pt">
                <v:textbox>
                  <w:txbxContent>
                    <w:p w14:paraId="513FB60C" w14:textId="77777777" w:rsidR="00DF49FF" w:rsidRDefault="00DF49FF" w:rsidP="00070172">
                      <w:pPr>
                        <w:rPr>
                          <w:rFonts w:eastAsia="Times New Roman" w:cs="Times New Roman"/>
                          <w:color w:val="000000"/>
                          <w:szCs w:val="20"/>
                          <w:lang w:eastAsia="da-DK"/>
                        </w:rPr>
                      </w:pPr>
                      <w:r w:rsidRPr="00070172">
                        <w:rPr>
                          <w:rFonts w:eastAsia="Times New Roman" w:cs="Times New Roman"/>
                          <w:color w:val="000000"/>
                          <w:szCs w:val="20"/>
                          <w:lang w:eastAsia="da-DK"/>
                        </w:rPr>
                        <w:t>RAN1 96</w:t>
                      </w:r>
                      <w:r w:rsidRPr="00070172">
                        <w:rPr>
                          <w:rFonts w:eastAsia="Times New Roman" w:cs="Times New Roman"/>
                          <w:color w:val="000000"/>
                          <w:szCs w:val="20"/>
                          <w:lang w:eastAsia="da-DK"/>
                        </w:rPr>
                        <w:br/>
                        <w:t>•At least the functionalities of Rel-13 LTE-LAA RSSI and channel occupancy reporting as a baseline should be supported</w:t>
                      </w:r>
                      <w:r w:rsidRPr="00070172">
                        <w:rPr>
                          <w:rFonts w:eastAsia="Times New Roman" w:cs="Times New Roman"/>
                          <w:color w:val="000000"/>
                          <w:szCs w:val="20"/>
                          <w:lang w:eastAsia="da-DK"/>
                        </w:rPr>
                        <w:br/>
                        <w:t>•FFS: ​</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Enhanced RSSI metrics, for e.g., sub-band-level interference measurements in a wideband operation scenario​</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Reporting of a new medium contention/load metric other than channel occupancy​</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Any modification of the parameters of the Rel-15 SMTC for operation in unlicensed spectrum</w:t>
                      </w:r>
                    </w:p>
                    <w:p w14:paraId="1437DA15" w14:textId="77777777" w:rsidR="00DF49FF" w:rsidRPr="0068175B" w:rsidRDefault="00DF49FF" w:rsidP="0068175B">
                      <w:pPr>
                        <w:rPr>
                          <w:rFonts w:eastAsia="Times New Roman" w:cs="Times New Roman"/>
                          <w:color w:val="000000"/>
                          <w:szCs w:val="20"/>
                          <w:lang w:eastAsia="da-DK"/>
                        </w:rPr>
                      </w:pPr>
                      <w:r w:rsidRPr="00220F28">
                        <w:rPr>
                          <w:rFonts w:eastAsia="Times New Roman" w:cs="Times New Roman"/>
                          <w:color w:val="000000"/>
                          <w:szCs w:val="20"/>
                          <w:lang w:eastAsia="da-DK"/>
                        </w:rPr>
                        <w:t>RAN 2 105 BIS</w:t>
                      </w:r>
                      <w:r w:rsidRPr="00220F28">
                        <w:rPr>
                          <w:rFonts w:eastAsia="Times New Roman" w:cs="Times New Roman"/>
                          <w:color w:val="000000"/>
                          <w:szCs w:val="20"/>
                          <w:lang w:eastAsia="da-DK"/>
                        </w:rPr>
                        <w:br/>
                        <w:t xml:space="preserve">→RSSI and Channel Occupancy configuration and reporting, </w:t>
                      </w:r>
                      <w:proofErr w:type="gramStart"/>
                      <w:r w:rsidRPr="00220F28">
                        <w:rPr>
                          <w:rFonts w:eastAsia="Times New Roman" w:cs="Times New Roman"/>
                          <w:color w:val="000000"/>
                          <w:szCs w:val="20"/>
                          <w:lang w:eastAsia="da-DK"/>
                        </w:rPr>
                        <w:t>in particular measurements</w:t>
                      </w:r>
                      <w:proofErr w:type="gramEnd"/>
                      <w:r w:rsidRPr="00220F28">
                        <w:rPr>
                          <w:rFonts w:eastAsia="Times New Roman" w:cs="Times New Roman"/>
                          <w:color w:val="000000"/>
                          <w:szCs w:val="20"/>
                          <w:lang w:eastAsia="da-DK"/>
                        </w:rPr>
                        <w:t xml:space="preserve"> over an interval (at least for CO) and periodical reporting, are used as a baseline for NR-U</w:t>
                      </w:r>
                      <w:r w:rsidRPr="00220F28">
                        <w:rPr>
                          <w:rFonts w:eastAsia="Times New Roman" w:cs="Times New Roman"/>
                          <w:color w:val="000000"/>
                          <w:szCs w:val="20"/>
                          <w:lang w:eastAsia="da-DK"/>
                        </w:rPr>
                        <w:br/>
                        <w:t>Measurement and reporting of WLAN nodes are not supported in NR-U</w:t>
                      </w:r>
                    </w:p>
                    <w:p w14:paraId="3DB60470" w14:textId="77777777" w:rsidR="00DF49FF" w:rsidRPr="0068175B" w:rsidRDefault="00DF49FF" w:rsidP="0068175B">
                      <w:pPr>
                        <w:rPr>
                          <w:rFonts w:eastAsia="Times New Roman" w:cs="Times New Roman"/>
                          <w:color w:val="000000"/>
                          <w:szCs w:val="20"/>
                          <w:lang w:eastAsia="da-DK"/>
                        </w:rPr>
                      </w:pPr>
                      <w:r w:rsidRPr="00220F28">
                        <w:rPr>
                          <w:rFonts w:eastAsia="Times New Roman" w:cs="Times New Roman"/>
                          <w:color w:val="000000"/>
                          <w:szCs w:val="20"/>
                          <w:lang w:eastAsia="da-DK"/>
                        </w:rPr>
                        <w:t>RAN2 106</w:t>
                      </w:r>
                      <w:r w:rsidRPr="00220F28">
                        <w:rPr>
                          <w:rFonts w:eastAsia="Times New Roman" w:cs="Times New Roman"/>
                          <w:color w:val="000000"/>
                          <w:szCs w:val="20"/>
                          <w:lang w:eastAsia="da-DK"/>
                        </w:rPr>
                        <w:br/>
                        <w:t xml:space="preserve">→RSSI CO measurements are not used in Idle or Inactive in this release. </w:t>
                      </w:r>
                      <w:r w:rsidRPr="00220F28">
                        <w:rPr>
                          <w:rFonts w:eastAsia="Times New Roman" w:cs="Times New Roman"/>
                          <w:color w:val="000000"/>
                          <w:szCs w:val="20"/>
                          <w:lang w:eastAsia="da-DK"/>
                        </w:rPr>
                        <w:br/>
                        <w:t>→RSSI and CO measurement quantities can be reported with existing triggers as in LAA</w:t>
                      </w:r>
                      <w:r w:rsidRPr="00220F28">
                        <w:rPr>
                          <w:rFonts w:eastAsia="Times New Roman" w:cs="Times New Roman"/>
                          <w:color w:val="000000"/>
                          <w:szCs w:val="20"/>
                          <w:lang w:eastAsia="da-DK"/>
                        </w:rPr>
                        <w:br/>
                        <w:t>The reporting for RSSI and Channel Occupancy (CO) for NR-U is an optional UE capability as in LTE LAA.</w:t>
                      </w:r>
                    </w:p>
                    <w:p w14:paraId="0AD507FE" w14:textId="77777777" w:rsidR="00DF49FF" w:rsidRPr="0068175B" w:rsidRDefault="00DF49FF" w:rsidP="0068175B">
                      <w:pPr>
                        <w:rPr>
                          <w:rFonts w:eastAsia="Times New Roman" w:cs="Times New Roman"/>
                          <w:color w:val="000000"/>
                          <w:szCs w:val="20"/>
                          <w:lang w:eastAsia="da-DK"/>
                        </w:rPr>
                      </w:pPr>
                      <w:r w:rsidRPr="00220F28">
                        <w:rPr>
                          <w:rFonts w:eastAsia="Times New Roman" w:cs="Times New Roman"/>
                          <w:color w:val="000000"/>
                          <w:szCs w:val="20"/>
                          <w:lang w:eastAsia="da-DK"/>
                        </w:rPr>
                        <w:t>RAN4 91</w:t>
                      </w:r>
                      <w:r w:rsidRPr="00220F28">
                        <w:rPr>
                          <w:rFonts w:eastAsia="Times New Roman" w:cs="Times New Roman"/>
                          <w:color w:val="000000"/>
                          <w:szCs w:val="20"/>
                          <w:lang w:eastAsia="da-DK"/>
                        </w:rPr>
                        <w:br/>
                        <w:t>Agreement: New reporting criteria for RSSI and Channel Occupancy are needed</w:t>
                      </w:r>
                    </w:p>
                    <w:p w14:paraId="29A063CE" w14:textId="77777777" w:rsidR="00DF49FF" w:rsidRDefault="00DF49FF" w:rsidP="00220F28">
                      <w:pPr>
                        <w:spacing w:after="0" w:line="240" w:lineRule="auto"/>
                        <w:rPr>
                          <w:rFonts w:ascii="Calibri" w:eastAsia="Times New Roman" w:hAnsi="Calibri" w:cs="Calibri"/>
                          <w:color w:val="000000"/>
                          <w:sz w:val="18"/>
                          <w:szCs w:val="18"/>
                          <w:lang w:eastAsia="da-DK"/>
                        </w:rPr>
                      </w:pPr>
                    </w:p>
                    <w:p w14:paraId="0921A916" w14:textId="77777777" w:rsidR="00DF49FF" w:rsidRPr="00220F28" w:rsidRDefault="00DF49FF" w:rsidP="00220F28">
                      <w:pPr>
                        <w:spacing w:after="0" w:line="240" w:lineRule="auto"/>
                        <w:rPr>
                          <w:rFonts w:ascii="Calibri" w:eastAsia="Times New Roman" w:hAnsi="Calibri" w:cs="Calibri"/>
                          <w:color w:val="000000"/>
                          <w:sz w:val="18"/>
                          <w:szCs w:val="18"/>
                          <w:lang w:eastAsia="da-DK"/>
                        </w:rPr>
                      </w:pPr>
                    </w:p>
                    <w:p w14:paraId="6B605CE6" w14:textId="77777777" w:rsidR="00DF49FF" w:rsidRDefault="00DF49FF" w:rsidP="00070172">
                      <w:pPr>
                        <w:rPr>
                          <w:rFonts w:eastAsia="Times New Roman" w:cs="Times New Roman"/>
                          <w:color w:val="000000"/>
                          <w:szCs w:val="20"/>
                          <w:lang w:eastAsia="da-DK"/>
                        </w:rPr>
                      </w:pPr>
                    </w:p>
                    <w:p w14:paraId="6AD8CE53" w14:textId="77777777" w:rsidR="00DF49FF" w:rsidRPr="00070172" w:rsidRDefault="00DF49FF" w:rsidP="00070172">
                      <w:pPr>
                        <w:rPr>
                          <w:rFonts w:cs="Times New Roman"/>
                          <w:szCs w:val="20"/>
                        </w:rPr>
                      </w:pPr>
                      <w:r w:rsidRPr="00070172">
                        <w:rPr>
                          <w:rFonts w:eastAsia="Times New Roman" w:cs="Times New Roman"/>
                          <w:color w:val="000000"/>
                          <w:szCs w:val="20"/>
                          <w:lang w:eastAsia="da-DK"/>
                        </w:rPr>
                        <w:t>​</w:t>
                      </w:r>
                    </w:p>
                  </w:txbxContent>
                </v:textbox>
                <w10:wrap type="square"/>
              </v:rect>
            </w:pict>
          </mc:Fallback>
        </mc:AlternateContent>
      </w:r>
      <w:r w:rsidR="00070172">
        <w:rPr>
          <w:rFonts w:eastAsia="Calibri" w:cs="Times New Roman"/>
          <w:szCs w:val="20"/>
          <w:lang w:val="en-GB"/>
        </w:rPr>
        <w:t>Since the WID, the following agreements</w:t>
      </w:r>
      <w:r>
        <w:rPr>
          <w:rFonts w:eastAsia="Calibri" w:cs="Times New Roman"/>
          <w:szCs w:val="20"/>
          <w:lang w:val="en-GB"/>
        </w:rPr>
        <w:t xml:space="preserve"> related to RSSI and channel occupancy (CO) measurements</w:t>
      </w:r>
      <w:r w:rsidR="00070172">
        <w:rPr>
          <w:rFonts w:eastAsia="Calibri" w:cs="Times New Roman"/>
          <w:szCs w:val="20"/>
          <w:lang w:val="en-GB"/>
        </w:rPr>
        <w:t xml:space="preserve"> were made in</w:t>
      </w:r>
      <w:r w:rsidR="00220F28">
        <w:rPr>
          <w:rFonts w:eastAsia="Calibri" w:cs="Times New Roman"/>
          <w:szCs w:val="20"/>
          <w:lang w:val="en-GB"/>
        </w:rPr>
        <w:t xml:space="preserve"> RAN1, RAN2 and RAN4:</w:t>
      </w:r>
    </w:p>
    <w:p w14:paraId="1A704037" w14:textId="6C107A79" w:rsidR="00070172" w:rsidRPr="00220F28" w:rsidRDefault="00070172" w:rsidP="00841BCD">
      <w:pPr>
        <w:ind w:right="-22"/>
        <w:rPr>
          <w:rFonts w:eastAsia="Calibri" w:cs="Times New Roman"/>
          <w:szCs w:val="20"/>
        </w:rPr>
      </w:pPr>
    </w:p>
    <w:p w14:paraId="5F5C2D69" w14:textId="77777777" w:rsidR="003B659E" w:rsidRPr="00841BCD" w:rsidRDefault="003B659E" w:rsidP="0008612A">
      <w:pPr>
        <w:pStyle w:val="RAN4H1"/>
      </w:pPr>
      <w:r>
        <w:t>2</w:t>
      </w:r>
      <w:r w:rsidRPr="00841BCD">
        <w:tab/>
      </w:r>
      <w:r>
        <w:t>Discussion</w:t>
      </w:r>
    </w:p>
    <w:p w14:paraId="6E46EE28" w14:textId="61F1B8BC" w:rsidR="00547E4C" w:rsidRDefault="00547E4C" w:rsidP="00547E4C">
      <w:pPr>
        <w:ind w:right="-22"/>
        <w:rPr>
          <w:rFonts w:eastAsia="Calibri" w:cs="Times New Roman"/>
          <w:szCs w:val="20"/>
          <w:lang w:val="en-GB"/>
        </w:rPr>
      </w:pPr>
      <w:r>
        <w:rPr>
          <w:rFonts w:eastAsia="Calibri" w:cs="Times New Roman"/>
          <w:szCs w:val="20"/>
          <w:lang w:val="en-GB"/>
        </w:rPr>
        <w:t>In RAN4</w:t>
      </w:r>
      <w:r w:rsidR="00655812">
        <w:rPr>
          <w:rFonts w:eastAsia="Calibri" w:cs="Times New Roman"/>
          <w:szCs w:val="20"/>
          <w:lang w:val="en-GB"/>
        </w:rPr>
        <w:t xml:space="preserve"> #91</w:t>
      </w:r>
      <w:r>
        <w:rPr>
          <w:rFonts w:eastAsia="Calibri" w:cs="Times New Roman"/>
          <w:szCs w:val="20"/>
          <w:lang w:val="en-GB"/>
        </w:rPr>
        <w:t xml:space="preserve"> meeting </w:t>
      </w:r>
      <w:r w:rsidR="00887D18">
        <w:rPr>
          <w:rFonts w:eastAsia="Calibri" w:cs="Times New Roman"/>
          <w:szCs w:val="20"/>
          <w:lang w:val="en-GB"/>
        </w:rPr>
        <w:fldChar w:fldCharType="begin"/>
      </w:r>
      <w:r w:rsidR="00887D18">
        <w:rPr>
          <w:rFonts w:eastAsia="Calibri" w:cs="Times New Roman"/>
          <w:szCs w:val="20"/>
          <w:lang w:val="en-GB"/>
        </w:rPr>
        <w:instrText xml:space="preserve"> REF _Ref16253853 \r \h </w:instrText>
      </w:r>
      <w:r w:rsidR="00887D18">
        <w:rPr>
          <w:rFonts w:eastAsia="Calibri" w:cs="Times New Roman"/>
          <w:szCs w:val="20"/>
          <w:lang w:val="en-GB"/>
        </w:rPr>
      </w:r>
      <w:r w:rsidR="00887D18">
        <w:rPr>
          <w:rFonts w:eastAsia="Calibri" w:cs="Times New Roman"/>
          <w:szCs w:val="20"/>
          <w:lang w:val="en-GB"/>
        </w:rPr>
        <w:fldChar w:fldCharType="separate"/>
      </w:r>
      <w:r w:rsidR="00887D18">
        <w:rPr>
          <w:rFonts w:eastAsia="Calibri" w:cs="Times New Roman"/>
          <w:szCs w:val="20"/>
          <w:lang w:val="en-GB"/>
        </w:rPr>
        <w:t>[1]</w:t>
      </w:r>
      <w:r w:rsidR="00887D18">
        <w:rPr>
          <w:rFonts w:eastAsia="Calibri" w:cs="Times New Roman"/>
          <w:szCs w:val="20"/>
          <w:lang w:val="en-GB"/>
        </w:rPr>
        <w:fldChar w:fldCharType="end"/>
      </w:r>
      <w:r w:rsidR="00887D18">
        <w:rPr>
          <w:rFonts w:eastAsia="Calibri" w:cs="Times New Roman"/>
          <w:szCs w:val="20"/>
          <w:lang w:val="en-GB"/>
        </w:rPr>
        <w:t xml:space="preserve">, </w:t>
      </w:r>
      <w:r>
        <w:rPr>
          <w:rFonts w:eastAsia="Calibri" w:cs="Times New Roman"/>
          <w:szCs w:val="20"/>
          <w:lang w:val="en-GB"/>
        </w:rPr>
        <w:t xml:space="preserve">it was discussed that the current </w:t>
      </w:r>
      <w:r w:rsidR="00655812">
        <w:rPr>
          <w:rFonts w:eastAsia="Calibri" w:cs="Times New Roman"/>
          <w:szCs w:val="20"/>
          <w:lang w:val="en-GB"/>
        </w:rPr>
        <w:t xml:space="preserve">received signal strength indicator (RSSI) measurement </w:t>
      </w:r>
      <w:r>
        <w:rPr>
          <w:rFonts w:eastAsia="Calibri" w:cs="Times New Roman"/>
          <w:szCs w:val="20"/>
          <w:lang w:val="en-GB"/>
        </w:rPr>
        <w:t xml:space="preserve">definition </w:t>
      </w:r>
      <w:r w:rsidR="00887D18">
        <w:rPr>
          <w:rFonts w:eastAsia="Calibri" w:cs="Times New Roman"/>
          <w:szCs w:val="20"/>
          <w:lang w:val="en-GB"/>
        </w:rPr>
        <w:t xml:space="preserve">in </w:t>
      </w:r>
      <w:r>
        <w:rPr>
          <w:rFonts w:eastAsia="Calibri" w:cs="Times New Roman"/>
          <w:szCs w:val="20"/>
          <w:lang w:val="en-GB"/>
        </w:rPr>
        <w:t>TS 36.21</w:t>
      </w:r>
      <w:r w:rsidR="00F800DF">
        <w:rPr>
          <w:rFonts w:eastAsia="Calibri" w:cs="Times New Roman"/>
          <w:szCs w:val="20"/>
          <w:lang w:val="en-GB"/>
        </w:rPr>
        <w:t>4,</w:t>
      </w:r>
      <w:r>
        <w:rPr>
          <w:rFonts w:eastAsia="Calibri" w:cs="Times New Roman"/>
          <w:szCs w:val="20"/>
          <w:lang w:val="en-GB"/>
        </w:rPr>
        <w:t xml:space="preserve"> </w:t>
      </w:r>
      <w:r w:rsidR="00655812">
        <w:rPr>
          <w:rFonts w:eastAsia="Calibri" w:cs="Times New Roman"/>
          <w:szCs w:val="20"/>
          <w:lang w:val="en-GB"/>
        </w:rPr>
        <w:t xml:space="preserve">copied below, </w:t>
      </w:r>
      <w:r>
        <w:rPr>
          <w:rFonts w:eastAsia="Calibri" w:cs="Times New Roman"/>
          <w:szCs w:val="20"/>
          <w:lang w:val="en-GB"/>
        </w:rPr>
        <w:t>might lead to the interpretation that the measurement bandwidth for the RSSI measurement is left for UE implementation</w:t>
      </w:r>
      <w:r w:rsidR="00A5426B">
        <w:rPr>
          <w:rFonts w:eastAsia="Calibri" w:cs="Times New Roman"/>
          <w:szCs w:val="20"/>
          <w:lang w:val="en-GB"/>
        </w:rPr>
        <w:t xml:space="preserve">. </w:t>
      </w:r>
    </w:p>
    <w:p w14:paraId="322B6CA4" w14:textId="77777777" w:rsidR="0068175B" w:rsidRDefault="0068175B" w:rsidP="002C2D19">
      <w:pPr>
        <w:ind w:right="-22"/>
        <w:rPr>
          <w:rFonts w:eastAsia="Calibri" w:cs="Times New Roman"/>
          <w:szCs w:val="20"/>
          <w:lang w:val="en-GB"/>
        </w:rPr>
      </w:pPr>
    </w:p>
    <w:p w14:paraId="46F3B003" w14:textId="77777777" w:rsidR="0068175B" w:rsidRPr="00B81244" w:rsidRDefault="0068175B" w:rsidP="00BC58A5">
      <w:pPr>
        <w:pStyle w:val="Heading3"/>
      </w:pPr>
    </w:p>
    <w:p w14:paraId="0DB4342A" w14:textId="796463FF" w:rsidR="00B230E5" w:rsidRDefault="00B230E5" w:rsidP="00BC58A5">
      <w:pPr>
        <w:pStyle w:val="Caption"/>
        <w:keepNext/>
      </w:pPr>
      <w:r>
        <w:t xml:space="preserve">Table </w:t>
      </w:r>
      <w:r w:rsidR="003E1E92">
        <w:rPr>
          <w:noProof/>
        </w:rPr>
        <w:fldChar w:fldCharType="begin"/>
      </w:r>
      <w:r w:rsidR="003E1E92">
        <w:rPr>
          <w:noProof/>
        </w:rPr>
        <w:instrText xml:space="preserve"> SEQ Table \* ARABIC </w:instrText>
      </w:r>
      <w:r w:rsidR="003E1E92">
        <w:rPr>
          <w:noProof/>
        </w:rPr>
        <w:fldChar w:fldCharType="separate"/>
      </w:r>
      <w:r>
        <w:rPr>
          <w:noProof/>
        </w:rPr>
        <w:t>1</w:t>
      </w:r>
      <w:r w:rsidR="003E1E92">
        <w:rPr>
          <w:noProof/>
        </w:rPr>
        <w:fldChar w:fldCharType="end"/>
      </w:r>
      <w:r>
        <w:t xml:space="preserve"> - RSSI definition in TS 36.</w:t>
      </w:r>
      <w:r w:rsidR="00892DA0">
        <w:t>21</w:t>
      </w:r>
      <w:r w:rsidR="00F800DF">
        <w:t>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8175B" w:rsidRPr="00486914" w14:paraId="4E930844" w14:textId="77777777" w:rsidTr="00F800DF">
        <w:trPr>
          <w:cantSplit/>
          <w:jc w:val="center"/>
        </w:trPr>
        <w:tc>
          <w:tcPr>
            <w:tcW w:w="1951" w:type="dxa"/>
          </w:tcPr>
          <w:p w14:paraId="5541F743" w14:textId="77777777" w:rsidR="0068175B" w:rsidRPr="00346B16" w:rsidRDefault="0068175B" w:rsidP="00F800DF">
            <w:pPr>
              <w:pStyle w:val="TAL"/>
              <w:rPr>
                <w:b/>
              </w:rPr>
            </w:pPr>
            <w:r w:rsidRPr="00346B16">
              <w:rPr>
                <w:b/>
              </w:rPr>
              <w:t>Definition</w:t>
            </w:r>
          </w:p>
        </w:tc>
        <w:tc>
          <w:tcPr>
            <w:tcW w:w="7787" w:type="dxa"/>
          </w:tcPr>
          <w:p w14:paraId="5EB7B488" w14:textId="77777777" w:rsidR="0068175B" w:rsidRPr="00346B16" w:rsidRDefault="0068175B" w:rsidP="00F800DF">
            <w:pPr>
              <w:pStyle w:val="TAL"/>
            </w:pPr>
            <w:r w:rsidRPr="00346B16">
              <w:t xml:space="preserve">E-UTRA Received Signal Strength Indicator (RSSI), comprises the </w:t>
            </w:r>
            <w:r w:rsidRPr="00346B16">
              <w:rPr>
                <w:lang w:val="en-US"/>
              </w:rPr>
              <w:t xml:space="preserve">linear average of the </w:t>
            </w:r>
            <w:r w:rsidRPr="00346B16">
              <w:t xml:space="preserve">total received power </w:t>
            </w:r>
            <w:r w:rsidRPr="00346B16">
              <w:rPr>
                <w:lang w:val="en-US"/>
              </w:rPr>
              <w:t xml:space="preserve">(in [W]) </w:t>
            </w:r>
            <w:r w:rsidRPr="00346B16">
              <w:t xml:space="preserve">observed </w:t>
            </w:r>
            <w:r w:rsidRPr="00346B16">
              <w:rPr>
                <w:lang w:val="en-US"/>
              </w:rPr>
              <w:t xml:space="preserve">only in the configured OFDM symbol and </w:t>
            </w:r>
            <w:r w:rsidRPr="00346B16">
              <w:t xml:space="preserve">in the measurement bandwidth over </w:t>
            </w:r>
            <w:r w:rsidRPr="00346B16">
              <w:rPr>
                <w:i/>
                <w:iCs/>
                <w:shd w:val="clear" w:color="auto" w:fill="FFFF00"/>
              </w:rPr>
              <w:t>N</w:t>
            </w:r>
            <w:r w:rsidRPr="00346B16">
              <w:rPr>
                <w:shd w:val="clear" w:color="auto" w:fill="FFFF00"/>
              </w:rPr>
              <w:t xml:space="preserve"> number of resource blocks</w:t>
            </w:r>
            <w:r w:rsidRPr="00346B16">
              <w:t xml:space="preserve">, by the UE from all sources, including co-channel serving and non-serving cells, adjacent channel interference, thermal noise etc. </w:t>
            </w:r>
          </w:p>
          <w:p w14:paraId="4895B486" w14:textId="77777777" w:rsidR="0068175B" w:rsidRPr="00346B16" w:rsidRDefault="0068175B" w:rsidP="00F800DF">
            <w:pPr>
              <w:pStyle w:val="TAL"/>
            </w:pPr>
          </w:p>
          <w:p w14:paraId="323B60D5" w14:textId="77777777" w:rsidR="0068175B" w:rsidRPr="00346B16" w:rsidRDefault="0068175B" w:rsidP="00F800DF">
            <w:pPr>
              <w:pStyle w:val="TAL"/>
            </w:pPr>
            <w:r w:rsidRPr="00346B16">
              <w:t>Higher layers indicate the measurement duration and which OFDM symbol(s) should be measured by the UE.</w:t>
            </w:r>
          </w:p>
          <w:p w14:paraId="2AFE914A" w14:textId="77777777" w:rsidR="0068175B" w:rsidRPr="00346B16" w:rsidRDefault="0068175B" w:rsidP="00F800DF">
            <w:pPr>
              <w:pStyle w:val="TAL"/>
            </w:pPr>
          </w:p>
          <w:p w14:paraId="0318896C" w14:textId="77777777" w:rsidR="0068175B" w:rsidRPr="00346B16" w:rsidRDefault="0068175B" w:rsidP="00F800DF">
            <w:pPr>
              <w:pStyle w:val="Default"/>
              <w:rPr>
                <w:sz w:val="18"/>
                <w:szCs w:val="18"/>
              </w:rPr>
            </w:pPr>
            <w:r w:rsidRPr="00346B16">
              <w:rPr>
                <w:sz w:val="18"/>
                <w:szCs w:val="18"/>
              </w:rPr>
              <w:t xml:space="preserve">The reference point for the RSSI shall be the antenna connector of the UE. </w:t>
            </w:r>
          </w:p>
          <w:p w14:paraId="5F5C96ED" w14:textId="77777777" w:rsidR="0068175B" w:rsidRPr="00346B16" w:rsidRDefault="0068175B" w:rsidP="00F800DF">
            <w:pPr>
              <w:pStyle w:val="Default"/>
              <w:rPr>
                <w:sz w:val="18"/>
                <w:szCs w:val="18"/>
              </w:rPr>
            </w:pPr>
          </w:p>
          <w:p w14:paraId="7E16DFC2" w14:textId="77777777" w:rsidR="0068175B" w:rsidRPr="00346B16" w:rsidRDefault="0068175B" w:rsidP="00F800DF">
            <w:pPr>
              <w:pStyle w:val="Default"/>
              <w:rPr>
                <w:sz w:val="18"/>
                <w:szCs w:val="18"/>
              </w:rPr>
            </w:pPr>
            <w:r w:rsidRPr="00346B16">
              <w:rPr>
                <w:sz w:val="18"/>
                <w:szCs w:val="18"/>
              </w:rPr>
              <w:t>If receiver diversity is in use by the UE, the reported value shall not be lower than the corresponding RSSI of any of the individual diversity branches</w:t>
            </w:r>
          </w:p>
        </w:tc>
      </w:tr>
      <w:tr w:rsidR="0068175B" w:rsidRPr="00486914" w14:paraId="2E712C72" w14:textId="77777777" w:rsidTr="00F800DF">
        <w:trPr>
          <w:cantSplit/>
          <w:jc w:val="center"/>
        </w:trPr>
        <w:tc>
          <w:tcPr>
            <w:tcW w:w="1951" w:type="dxa"/>
          </w:tcPr>
          <w:p w14:paraId="79B0FD07" w14:textId="77777777" w:rsidR="0068175B" w:rsidRPr="00486914" w:rsidRDefault="0068175B" w:rsidP="00F800DF">
            <w:pPr>
              <w:pStyle w:val="TAL"/>
              <w:rPr>
                <w:b/>
              </w:rPr>
            </w:pPr>
            <w:r w:rsidRPr="00486914">
              <w:rPr>
                <w:b/>
              </w:rPr>
              <w:t>Applicable for</w:t>
            </w:r>
          </w:p>
        </w:tc>
        <w:tc>
          <w:tcPr>
            <w:tcW w:w="7787" w:type="dxa"/>
          </w:tcPr>
          <w:p w14:paraId="15E7FE11" w14:textId="77777777" w:rsidR="0068175B" w:rsidRDefault="0068175B" w:rsidP="00F800DF">
            <w:pPr>
              <w:pStyle w:val="TAL"/>
            </w:pPr>
            <w:r w:rsidRPr="00486914">
              <w:t>RRC_CONNECTED</w:t>
            </w:r>
            <w:r>
              <w:t xml:space="preserve"> intra-frequency,</w:t>
            </w:r>
          </w:p>
          <w:p w14:paraId="000A83DC" w14:textId="77777777" w:rsidR="0068175B" w:rsidRPr="00486914" w:rsidRDefault="0068175B" w:rsidP="00F800DF">
            <w:pPr>
              <w:pStyle w:val="TAL"/>
            </w:pPr>
            <w:r w:rsidRPr="00486914">
              <w:t>RRC_CONNECTED</w:t>
            </w:r>
            <w:r>
              <w:t xml:space="preserve"> inter-frequency</w:t>
            </w:r>
          </w:p>
        </w:tc>
      </w:tr>
    </w:tbl>
    <w:p w14:paraId="46C2DA9F" w14:textId="77777777" w:rsidR="002C2D19" w:rsidRDefault="0068175B" w:rsidP="002C2D19">
      <w:pPr>
        <w:ind w:right="-22"/>
        <w:rPr>
          <w:rFonts w:eastAsia="Calibri" w:cs="Times New Roman"/>
          <w:szCs w:val="20"/>
          <w:lang w:val="en-GB"/>
        </w:rPr>
      </w:pPr>
      <w:r>
        <w:rPr>
          <w:rFonts w:eastAsia="Calibri" w:cs="Times New Roman"/>
          <w:szCs w:val="20"/>
          <w:lang w:val="en-GB"/>
        </w:rPr>
        <w:t xml:space="preserve"> </w:t>
      </w:r>
    </w:p>
    <w:p w14:paraId="3C49D8A2" w14:textId="5D5049E8" w:rsidR="00547E4C" w:rsidRDefault="00547E4C" w:rsidP="00547E4C">
      <w:pPr>
        <w:pStyle w:val="RAN4Observation"/>
      </w:pPr>
      <w:r>
        <w:t>The current definition of RSSI in TS 36.21</w:t>
      </w:r>
      <w:r w:rsidR="00F800DF">
        <w:t>4</w:t>
      </w:r>
      <w:r>
        <w:t xml:space="preserve"> might lead to the interpretation that the RSSI measurement </w:t>
      </w:r>
      <w:r w:rsidR="002F0FED">
        <w:t xml:space="preserve">bandwidth </w:t>
      </w:r>
      <w:r>
        <w:t>is left for UE implementation</w:t>
      </w:r>
      <w:r w:rsidRPr="0008612A">
        <w:t>.</w:t>
      </w:r>
    </w:p>
    <w:p w14:paraId="7C3B56F4" w14:textId="590CA792" w:rsidR="00ED457E" w:rsidRDefault="004027F5" w:rsidP="00547E4C">
      <w:pPr>
        <w:ind w:right="-22"/>
        <w:rPr>
          <w:rFonts w:eastAsia="Calibri" w:cs="Times New Roman"/>
          <w:szCs w:val="20"/>
          <w:lang w:val="en-GB"/>
        </w:rPr>
      </w:pPr>
      <w:r>
        <w:rPr>
          <w:rFonts w:eastAsia="Calibri" w:cs="Times New Roman"/>
          <w:szCs w:val="20"/>
          <w:lang w:val="en-GB"/>
        </w:rPr>
        <w:t>I</w:t>
      </w:r>
      <w:r w:rsidR="00ED457E">
        <w:rPr>
          <w:rFonts w:eastAsia="Calibri" w:cs="Times New Roman"/>
          <w:szCs w:val="20"/>
          <w:lang w:val="en-GB"/>
        </w:rPr>
        <w:t>t is important to clarify the issue to avoid any possibility of mis-interpretation.</w:t>
      </w:r>
      <w:r w:rsidR="00867B3C">
        <w:rPr>
          <w:rFonts w:eastAsia="Calibri" w:cs="Times New Roman"/>
          <w:szCs w:val="20"/>
          <w:lang w:val="en-GB"/>
        </w:rPr>
        <w:t xml:space="preserve"> </w:t>
      </w:r>
      <w:r w:rsidR="00ED457E">
        <w:rPr>
          <w:rFonts w:eastAsia="Calibri" w:cs="Times New Roman"/>
          <w:szCs w:val="20"/>
          <w:lang w:val="en-GB"/>
        </w:rPr>
        <w:t xml:space="preserve">As mentioned in </w:t>
      </w:r>
      <w:r w:rsidR="00887D18">
        <w:rPr>
          <w:rFonts w:eastAsia="Calibri" w:cs="Times New Roman"/>
          <w:szCs w:val="20"/>
          <w:lang w:val="en-GB"/>
        </w:rPr>
        <w:fldChar w:fldCharType="begin"/>
      </w:r>
      <w:r w:rsidR="00887D18">
        <w:rPr>
          <w:rFonts w:eastAsia="Calibri" w:cs="Times New Roman"/>
          <w:szCs w:val="20"/>
          <w:lang w:val="en-GB"/>
        </w:rPr>
        <w:instrText xml:space="preserve"> REF _Ref16253853 \r \h </w:instrText>
      </w:r>
      <w:r w:rsidR="00887D18">
        <w:rPr>
          <w:rFonts w:eastAsia="Calibri" w:cs="Times New Roman"/>
          <w:szCs w:val="20"/>
          <w:lang w:val="en-GB"/>
        </w:rPr>
      </w:r>
      <w:r w:rsidR="00887D18">
        <w:rPr>
          <w:rFonts w:eastAsia="Calibri" w:cs="Times New Roman"/>
          <w:szCs w:val="20"/>
          <w:lang w:val="en-GB"/>
        </w:rPr>
        <w:fldChar w:fldCharType="separate"/>
      </w:r>
      <w:r w:rsidR="00887D18">
        <w:rPr>
          <w:rFonts w:eastAsia="Calibri" w:cs="Times New Roman"/>
          <w:szCs w:val="20"/>
          <w:lang w:val="en-GB"/>
        </w:rPr>
        <w:t>[1]</w:t>
      </w:r>
      <w:r w:rsidR="00887D18">
        <w:rPr>
          <w:rFonts w:eastAsia="Calibri" w:cs="Times New Roman"/>
          <w:szCs w:val="20"/>
          <w:lang w:val="en-GB"/>
        </w:rPr>
        <w:fldChar w:fldCharType="end"/>
      </w:r>
      <w:r w:rsidR="00ED457E">
        <w:rPr>
          <w:rFonts w:eastAsia="Calibri" w:cs="Times New Roman"/>
          <w:szCs w:val="20"/>
          <w:lang w:val="en-GB"/>
        </w:rPr>
        <w:t>, there are two possibilities of implementation.</w:t>
      </w:r>
    </w:p>
    <w:p w14:paraId="0B83C6C1" w14:textId="55856C8C" w:rsidR="002F0FED" w:rsidRDefault="002F0FED" w:rsidP="002F0FED">
      <w:pPr>
        <w:pStyle w:val="ListParagraph"/>
        <w:numPr>
          <w:ilvl w:val="0"/>
          <w:numId w:val="16"/>
        </w:numPr>
        <w:ind w:right="-22"/>
        <w:rPr>
          <w:rFonts w:eastAsia="Calibri" w:cs="Times New Roman"/>
          <w:szCs w:val="20"/>
          <w:lang w:val="en-GB"/>
        </w:rPr>
      </w:pPr>
      <w:r>
        <w:rPr>
          <w:rFonts w:eastAsia="Calibri" w:cs="Times New Roman"/>
          <w:szCs w:val="20"/>
          <w:lang w:val="en-GB"/>
        </w:rPr>
        <w:t xml:space="preserve">Narrowband measurement: in this case, the measurement bandwidth would comprise part of the resource blocks within a 20 MHz sub-band, the bandwidth of </w:t>
      </w:r>
      <w:r w:rsidR="00887D18">
        <w:rPr>
          <w:rFonts w:eastAsia="Calibri" w:cs="Times New Roman"/>
          <w:szCs w:val="20"/>
          <w:lang w:val="en-GB"/>
        </w:rPr>
        <w:t>an</w:t>
      </w:r>
      <w:r>
        <w:rPr>
          <w:rFonts w:eastAsia="Calibri" w:cs="Times New Roman"/>
          <w:szCs w:val="20"/>
          <w:lang w:val="en-GB"/>
        </w:rPr>
        <w:t xml:space="preserve"> SSB</w:t>
      </w:r>
      <w:r w:rsidR="00712753">
        <w:rPr>
          <w:rFonts w:eastAsia="Calibri" w:cs="Times New Roman"/>
          <w:szCs w:val="20"/>
          <w:lang w:val="en-GB"/>
        </w:rPr>
        <w:t>, for example</w:t>
      </w:r>
      <w:r>
        <w:rPr>
          <w:rFonts w:eastAsia="Calibri" w:cs="Times New Roman"/>
          <w:szCs w:val="20"/>
          <w:lang w:val="en-GB"/>
        </w:rPr>
        <w:t>.</w:t>
      </w:r>
    </w:p>
    <w:p w14:paraId="596C942E" w14:textId="77777777" w:rsidR="00ED457E" w:rsidRDefault="00ED457E" w:rsidP="00ED457E">
      <w:pPr>
        <w:pStyle w:val="ListParagraph"/>
        <w:numPr>
          <w:ilvl w:val="0"/>
          <w:numId w:val="16"/>
        </w:numPr>
        <w:ind w:right="-22"/>
        <w:rPr>
          <w:rFonts w:eastAsia="Calibri" w:cs="Times New Roman"/>
          <w:szCs w:val="20"/>
          <w:lang w:val="en-GB"/>
        </w:rPr>
      </w:pPr>
      <w:r>
        <w:rPr>
          <w:rFonts w:eastAsia="Calibri" w:cs="Times New Roman"/>
          <w:szCs w:val="20"/>
          <w:lang w:val="en-GB"/>
        </w:rPr>
        <w:t>Wideband measurement: in this case, the measurement bandwidth would comprise all resource blocks within a sub-band of 20 MHz.</w:t>
      </w:r>
      <w:r w:rsidR="00F4396F">
        <w:rPr>
          <w:rFonts w:eastAsia="Calibri" w:cs="Times New Roman"/>
          <w:szCs w:val="20"/>
          <w:lang w:val="en-GB"/>
        </w:rPr>
        <w:t xml:space="preserve"> </w:t>
      </w:r>
    </w:p>
    <w:p w14:paraId="2F7599D0" w14:textId="30CAA1F9" w:rsidR="002F0FED" w:rsidRDefault="00C023FE" w:rsidP="00547E4C">
      <w:pPr>
        <w:ind w:right="-22"/>
        <w:rPr>
          <w:rFonts w:eastAsia="Calibri" w:cs="Times New Roman"/>
          <w:szCs w:val="20"/>
          <w:lang w:val="en-GB"/>
        </w:rPr>
      </w:pPr>
      <w:r>
        <w:rPr>
          <w:rFonts w:eastAsia="Calibri" w:cs="Times New Roman"/>
          <w:szCs w:val="20"/>
          <w:lang w:val="en-GB"/>
        </w:rPr>
        <w:t xml:space="preserve"> </w:t>
      </w:r>
      <w:r w:rsidR="00F4396F">
        <w:rPr>
          <w:rFonts w:eastAsia="Calibri" w:cs="Times New Roman"/>
          <w:szCs w:val="20"/>
          <w:lang w:val="en-GB"/>
        </w:rPr>
        <w:t>In the 5GHz unlicensed spectrum, ETSI regulations in Europe require that the occupied channel bandwidth shall be between 80% and 100% of the nominal channel bandwidth</w:t>
      </w:r>
      <w:r w:rsidR="00790C2C">
        <w:rPr>
          <w:rFonts w:eastAsia="Calibri" w:cs="Times New Roman"/>
          <w:szCs w:val="20"/>
          <w:lang w:val="en-GB"/>
        </w:rPr>
        <w:t xml:space="preserve">, which is 20 MHz </w:t>
      </w:r>
      <w:r w:rsidR="00887D18">
        <w:rPr>
          <w:rFonts w:eastAsia="Calibri" w:cs="Times New Roman"/>
          <w:szCs w:val="20"/>
          <w:lang w:val="en-GB"/>
        </w:rPr>
        <w:fldChar w:fldCharType="begin"/>
      </w:r>
      <w:r w:rsidR="00887D18">
        <w:rPr>
          <w:rFonts w:eastAsia="Calibri" w:cs="Times New Roman"/>
          <w:szCs w:val="20"/>
          <w:lang w:val="en-GB"/>
        </w:rPr>
        <w:instrText xml:space="preserve"> REF _Ref16254030 \r \h </w:instrText>
      </w:r>
      <w:r w:rsidR="00887D18">
        <w:rPr>
          <w:rFonts w:eastAsia="Calibri" w:cs="Times New Roman"/>
          <w:szCs w:val="20"/>
          <w:lang w:val="en-GB"/>
        </w:rPr>
      </w:r>
      <w:r w:rsidR="00887D18">
        <w:rPr>
          <w:rFonts w:eastAsia="Calibri" w:cs="Times New Roman"/>
          <w:szCs w:val="20"/>
          <w:lang w:val="en-GB"/>
        </w:rPr>
        <w:fldChar w:fldCharType="separate"/>
      </w:r>
      <w:r w:rsidR="00887D18">
        <w:rPr>
          <w:rFonts w:eastAsia="Calibri" w:cs="Times New Roman"/>
          <w:szCs w:val="20"/>
          <w:lang w:val="en-GB"/>
        </w:rPr>
        <w:t>[2]</w:t>
      </w:r>
      <w:r w:rsidR="00887D18">
        <w:rPr>
          <w:rFonts w:eastAsia="Calibri" w:cs="Times New Roman"/>
          <w:szCs w:val="20"/>
          <w:lang w:val="en-GB"/>
        </w:rPr>
        <w:fldChar w:fldCharType="end"/>
      </w:r>
      <w:r w:rsidR="00F4396F">
        <w:rPr>
          <w:rFonts w:eastAsia="Calibri" w:cs="Times New Roman"/>
          <w:szCs w:val="20"/>
          <w:lang w:val="en-GB"/>
        </w:rPr>
        <w:t xml:space="preserve">. </w:t>
      </w:r>
      <w:r w:rsidR="002F0FED">
        <w:rPr>
          <w:rFonts w:eastAsia="Calibri" w:cs="Times New Roman"/>
          <w:szCs w:val="20"/>
          <w:lang w:val="en-GB"/>
        </w:rPr>
        <w:t xml:space="preserve">So, initially, one </w:t>
      </w:r>
      <w:r w:rsidR="00507C14">
        <w:rPr>
          <w:rFonts w:eastAsia="Calibri" w:cs="Times New Roman"/>
          <w:szCs w:val="20"/>
          <w:lang w:val="en-GB"/>
        </w:rPr>
        <w:t xml:space="preserve">could </w:t>
      </w:r>
      <w:r w:rsidR="002F0FED">
        <w:rPr>
          <w:rFonts w:eastAsia="Calibri" w:cs="Times New Roman"/>
          <w:szCs w:val="20"/>
          <w:lang w:val="en-GB"/>
        </w:rPr>
        <w:t>consider that under normal conditions, the RSSI measurement, wideband or narrowband, should not result in different outcomes</w:t>
      </w:r>
      <w:r w:rsidR="00B551C5">
        <w:rPr>
          <w:rFonts w:eastAsia="Calibri" w:cs="Times New Roman"/>
          <w:szCs w:val="20"/>
          <w:lang w:val="en-GB"/>
        </w:rPr>
        <w:t xml:space="preserve">, </w:t>
      </w:r>
      <w:r w:rsidR="00FB6AB5">
        <w:rPr>
          <w:rFonts w:eastAsia="Calibri" w:cs="Times New Roman"/>
          <w:szCs w:val="20"/>
          <w:lang w:val="en-GB"/>
        </w:rPr>
        <w:t>provided that the measurement</w:t>
      </w:r>
      <w:r w:rsidR="002F0FED">
        <w:rPr>
          <w:rFonts w:eastAsia="Calibri" w:cs="Times New Roman"/>
          <w:szCs w:val="20"/>
          <w:lang w:val="en-GB"/>
        </w:rPr>
        <w:t xml:space="preserve"> is properly scaled to the </w:t>
      </w:r>
      <w:r>
        <w:rPr>
          <w:rFonts w:eastAsia="Calibri" w:cs="Times New Roman"/>
          <w:szCs w:val="20"/>
          <w:lang w:val="en-GB"/>
        </w:rPr>
        <w:t>measurement</w:t>
      </w:r>
      <w:r w:rsidR="002F0FED">
        <w:rPr>
          <w:rFonts w:eastAsia="Calibri" w:cs="Times New Roman"/>
          <w:szCs w:val="20"/>
          <w:lang w:val="en-GB"/>
        </w:rPr>
        <w:t xml:space="preserve"> bandwidth</w:t>
      </w:r>
      <w:r w:rsidR="00B551C5">
        <w:rPr>
          <w:rFonts w:eastAsia="Calibri" w:cs="Times New Roman"/>
          <w:szCs w:val="20"/>
          <w:lang w:val="en-GB"/>
        </w:rPr>
        <w:t>.</w:t>
      </w:r>
      <w:r w:rsidR="002F0FED">
        <w:rPr>
          <w:rFonts w:eastAsia="Calibri" w:cs="Times New Roman"/>
          <w:szCs w:val="20"/>
          <w:lang w:val="en-GB"/>
        </w:rPr>
        <w:t xml:space="preserve"> </w:t>
      </w:r>
      <w:r w:rsidR="00B148F6">
        <w:rPr>
          <w:rFonts w:eastAsia="Calibri" w:cs="Times New Roman"/>
          <w:szCs w:val="20"/>
          <w:lang w:val="en-GB"/>
        </w:rPr>
        <w:t xml:space="preserve">However, it is important to consider that: </w:t>
      </w:r>
    </w:p>
    <w:p w14:paraId="24961E41" w14:textId="3D350F01" w:rsidR="00507C14" w:rsidRDefault="00507C14" w:rsidP="00BC58A5">
      <w:pPr>
        <w:pStyle w:val="ListParagraph"/>
        <w:numPr>
          <w:ilvl w:val="0"/>
          <w:numId w:val="18"/>
        </w:numPr>
        <w:ind w:right="-22"/>
        <w:rPr>
          <w:rFonts w:eastAsia="Calibri" w:cs="Times New Roman"/>
          <w:szCs w:val="20"/>
          <w:lang w:val="en-GB"/>
        </w:rPr>
      </w:pPr>
      <w:r>
        <w:rPr>
          <w:rFonts w:eastAsia="Calibri" w:cs="Times New Roman"/>
          <w:szCs w:val="20"/>
          <w:lang w:val="en-GB"/>
        </w:rPr>
        <w:t xml:space="preserve">The 5GHz unlicensed spectrum is occupied </w:t>
      </w:r>
      <w:r w:rsidR="009007E8">
        <w:rPr>
          <w:rFonts w:eastAsia="Calibri" w:cs="Times New Roman"/>
          <w:szCs w:val="20"/>
          <w:lang w:val="en-GB"/>
        </w:rPr>
        <w:t>by different</w:t>
      </w:r>
      <w:r>
        <w:rPr>
          <w:rFonts w:eastAsia="Calibri" w:cs="Times New Roman"/>
          <w:szCs w:val="20"/>
          <w:lang w:val="en-GB"/>
        </w:rPr>
        <w:t xml:space="preserve"> technologies. </w:t>
      </w:r>
    </w:p>
    <w:p w14:paraId="32D41618" w14:textId="5E58C90D" w:rsidR="00507C14" w:rsidRDefault="00C023FE" w:rsidP="00BC58A5">
      <w:pPr>
        <w:pStyle w:val="ListParagraph"/>
        <w:numPr>
          <w:ilvl w:val="0"/>
          <w:numId w:val="18"/>
        </w:numPr>
        <w:ind w:right="-22"/>
        <w:rPr>
          <w:rFonts w:eastAsia="Calibri" w:cs="Times New Roman"/>
          <w:szCs w:val="20"/>
          <w:lang w:val="en-GB"/>
        </w:rPr>
      </w:pPr>
      <w:r w:rsidRPr="00B230E5">
        <w:rPr>
          <w:rFonts w:eastAsia="Calibri" w:cs="Times New Roman"/>
          <w:szCs w:val="20"/>
          <w:lang w:val="en-GB"/>
        </w:rPr>
        <w:t xml:space="preserve">ETSI </w:t>
      </w:r>
      <w:r w:rsidR="00790C2C" w:rsidRPr="00B230E5">
        <w:rPr>
          <w:rFonts w:eastAsia="Calibri" w:cs="Times New Roman"/>
          <w:szCs w:val="20"/>
          <w:lang w:val="en-GB"/>
        </w:rPr>
        <w:t xml:space="preserve">allows implementations of lower </w:t>
      </w:r>
      <w:r w:rsidR="00790C2C" w:rsidRPr="00BC58A5">
        <w:rPr>
          <w:rFonts w:eastAsia="Calibri" w:cs="Times New Roman"/>
          <w:szCs w:val="20"/>
          <w:lang w:val="en-GB"/>
        </w:rPr>
        <w:t>nominal channel bandwidth</w:t>
      </w:r>
      <w:r w:rsidR="00790C2C" w:rsidRPr="00B230E5">
        <w:rPr>
          <w:rFonts w:eastAsia="Calibri" w:cs="Times New Roman"/>
          <w:szCs w:val="20"/>
          <w:lang w:val="en-GB"/>
        </w:rPr>
        <w:t xml:space="preserve"> with a minimum of 5MHz</w:t>
      </w:r>
      <w:r w:rsidR="000B5ACB">
        <w:rPr>
          <w:rFonts w:eastAsia="Calibri" w:cs="Times New Roman"/>
          <w:szCs w:val="20"/>
          <w:lang w:val="en-GB"/>
        </w:rPr>
        <w:t>, observing the nominal centre frequency defined with a 20 MHz channel raster.</w:t>
      </w:r>
    </w:p>
    <w:p w14:paraId="4D9A8964" w14:textId="0824DFF2" w:rsidR="00C023FE" w:rsidRPr="00000F3D" w:rsidRDefault="00790C2C" w:rsidP="00507C14">
      <w:pPr>
        <w:pStyle w:val="ListParagraph"/>
        <w:numPr>
          <w:ilvl w:val="0"/>
          <w:numId w:val="18"/>
        </w:numPr>
        <w:ind w:right="-22"/>
        <w:rPr>
          <w:rFonts w:eastAsia="Calibri" w:cs="Times New Roman"/>
          <w:szCs w:val="20"/>
          <w:lang w:val="en-GB"/>
        </w:rPr>
      </w:pPr>
      <w:r w:rsidRPr="00000F3D">
        <w:rPr>
          <w:rFonts w:eastAsia="Calibri" w:cs="Times New Roman"/>
          <w:szCs w:val="20"/>
          <w:lang w:val="en-GB"/>
        </w:rPr>
        <w:t>Furthermore, during t</w:t>
      </w:r>
      <w:r w:rsidR="00F4396F" w:rsidRPr="00000F3D">
        <w:rPr>
          <w:rFonts w:eastAsia="Calibri" w:cs="Times New Roman"/>
          <w:szCs w:val="20"/>
          <w:lang w:val="en-GB"/>
        </w:rPr>
        <w:t>he channel occupancy time</w:t>
      </w:r>
      <w:r w:rsidR="00C023FE" w:rsidRPr="00000F3D">
        <w:rPr>
          <w:rFonts w:eastAsia="Calibri" w:cs="Times New Roman"/>
          <w:szCs w:val="20"/>
          <w:lang w:val="en-GB"/>
        </w:rPr>
        <w:t xml:space="preserve"> (COT)</w:t>
      </w:r>
      <w:r w:rsidR="00F4396F" w:rsidRPr="00000F3D">
        <w:rPr>
          <w:rFonts w:eastAsia="Calibri" w:cs="Times New Roman"/>
          <w:szCs w:val="20"/>
          <w:lang w:val="en-GB"/>
        </w:rPr>
        <w:t xml:space="preserve">, an equipment may operate, </w:t>
      </w:r>
      <w:r w:rsidR="00F4396F" w:rsidRPr="00000F3D">
        <w:rPr>
          <w:rFonts w:eastAsia="Calibri" w:cs="Times New Roman"/>
          <w:i/>
          <w:szCs w:val="20"/>
          <w:lang w:val="en-GB"/>
        </w:rPr>
        <w:t>temporarily</w:t>
      </w:r>
      <w:r w:rsidR="00FB6AB5" w:rsidRPr="00000F3D">
        <w:rPr>
          <w:rFonts w:eastAsia="Calibri" w:cs="Times New Roman"/>
          <w:szCs w:val="20"/>
          <w:lang w:val="en-GB"/>
        </w:rPr>
        <w:t xml:space="preserve">, </w:t>
      </w:r>
      <w:r w:rsidR="00F4396F" w:rsidRPr="00000F3D">
        <w:rPr>
          <w:rFonts w:eastAsia="Calibri" w:cs="Times New Roman"/>
          <w:szCs w:val="20"/>
          <w:lang w:val="en-GB"/>
        </w:rPr>
        <w:t>with less than 80% of its nominal channel bandwidth with a minimum of 2 MHz</w:t>
      </w:r>
      <w:r w:rsidR="00DF4455" w:rsidRPr="00000F3D">
        <w:rPr>
          <w:rFonts w:eastAsia="Calibri" w:cs="Times New Roman"/>
          <w:szCs w:val="20"/>
          <w:lang w:val="en-GB"/>
        </w:rPr>
        <w:t xml:space="preserve">, which can potentially impact on the measured </w:t>
      </w:r>
      <w:proofErr w:type="gramStart"/>
      <w:r w:rsidR="00DF4455" w:rsidRPr="00000F3D">
        <w:rPr>
          <w:rFonts w:eastAsia="Calibri" w:cs="Times New Roman"/>
          <w:szCs w:val="20"/>
          <w:lang w:val="en-GB"/>
        </w:rPr>
        <w:t>RSSI</w:t>
      </w:r>
      <w:r w:rsidR="00507C14">
        <w:rPr>
          <w:rFonts w:eastAsia="Calibri" w:cs="Times New Roman"/>
          <w:szCs w:val="20"/>
          <w:lang w:val="en-GB"/>
        </w:rPr>
        <w:t xml:space="preserve"> ,</w:t>
      </w:r>
      <w:proofErr w:type="gramEnd"/>
      <w:r w:rsidR="00507C14">
        <w:rPr>
          <w:rFonts w:eastAsia="Calibri" w:cs="Times New Roman"/>
          <w:szCs w:val="20"/>
          <w:lang w:val="en-GB"/>
        </w:rPr>
        <w:t xml:space="preserve"> if a narrowband measurement is considered.</w:t>
      </w:r>
    </w:p>
    <w:p w14:paraId="3C95B073" w14:textId="09B00509" w:rsidR="00C023FE" w:rsidRDefault="00C023FE" w:rsidP="00C023FE">
      <w:pPr>
        <w:pStyle w:val="RAN4observation0"/>
      </w:pPr>
      <w:r>
        <w:t>Narrowband RSSI measurements do not</w:t>
      </w:r>
      <w:r w:rsidR="009007E8">
        <w:t xml:space="preserve"> </w:t>
      </w:r>
      <w:r>
        <w:t>necessarily</w:t>
      </w:r>
      <w:r w:rsidR="009007E8">
        <w:t xml:space="preserve"> </w:t>
      </w:r>
      <w:r w:rsidR="00507C14">
        <w:t xml:space="preserve">result </w:t>
      </w:r>
      <w:r>
        <w:t>in the same outcome as wideband RSSI measurements</w:t>
      </w:r>
      <w:r w:rsidR="00FB6AB5">
        <w:t xml:space="preserve">, even when the power is properly scaled to the measurement bandwidth. </w:t>
      </w:r>
    </w:p>
    <w:p w14:paraId="279F8469" w14:textId="30B8AAF6" w:rsidR="00507C14" w:rsidRDefault="00507C14" w:rsidP="00507C14">
      <w:pPr>
        <w:ind w:right="-22"/>
        <w:rPr>
          <w:rFonts w:eastAsia="Calibri" w:cs="Times New Roman"/>
          <w:szCs w:val="20"/>
          <w:lang w:val="en-GB"/>
        </w:rPr>
      </w:pPr>
      <w:r w:rsidRPr="00000F3D">
        <w:rPr>
          <w:rFonts w:eastAsia="Calibri" w:cs="Times New Roman"/>
          <w:szCs w:val="20"/>
          <w:lang w:val="en-GB"/>
        </w:rPr>
        <w:t xml:space="preserve">Additionally, </w:t>
      </w:r>
      <w:r>
        <w:rPr>
          <w:rFonts w:eastAsia="Calibri" w:cs="Times New Roman"/>
          <w:szCs w:val="20"/>
          <w:lang w:val="en-GB"/>
        </w:rPr>
        <w:t xml:space="preserve">the RSSI measurements support the CO measurements </w:t>
      </w:r>
      <w:r w:rsidR="00105A5B">
        <w:rPr>
          <w:rFonts w:eastAsia="Calibri" w:cs="Times New Roman"/>
          <w:szCs w:val="20"/>
          <w:lang w:val="en-GB"/>
        </w:rPr>
        <w:t xml:space="preserve">in LTE-LAA. CO measurements are defined in 36.331 as a rounded percentage of </w:t>
      </w:r>
      <w:proofErr w:type="spellStart"/>
      <w:r w:rsidR="00105A5B" w:rsidRPr="00000F3D">
        <w:rPr>
          <w:rFonts w:eastAsia="Calibri" w:cs="Times New Roman"/>
          <w:i/>
          <w:szCs w:val="20"/>
          <w:lang w:val="en-GB"/>
        </w:rPr>
        <w:t>rssi</w:t>
      </w:r>
      <w:proofErr w:type="spellEnd"/>
      <w:r w:rsidR="00105A5B" w:rsidRPr="00000F3D">
        <w:rPr>
          <w:rFonts w:eastAsia="Calibri" w:cs="Times New Roman"/>
          <w:i/>
          <w:szCs w:val="20"/>
          <w:lang w:val="en-GB"/>
        </w:rPr>
        <w:t>-Result</w:t>
      </w:r>
      <w:r w:rsidR="00105A5B">
        <w:rPr>
          <w:rFonts w:eastAsia="Calibri" w:cs="Times New Roman"/>
          <w:szCs w:val="20"/>
          <w:lang w:val="en-GB"/>
        </w:rPr>
        <w:t xml:space="preserve"> sample values which are beyond the </w:t>
      </w:r>
      <w:proofErr w:type="spellStart"/>
      <w:r w:rsidR="00105A5B" w:rsidRPr="00000F3D">
        <w:rPr>
          <w:rFonts w:eastAsia="Calibri" w:cs="Times New Roman"/>
          <w:i/>
          <w:szCs w:val="20"/>
          <w:lang w:val="en-GB"/>
        </w:rPr>
        <w:t>channelOccupancyThreshold</w:t>
      </w:r>
      <w:proofErr w:type="spellEnd"/>
      <w:r w:rsidR="00105A5B">
        <w:rPr>
          <w:rFonts w:eastAsia="Calibri" w:cs="Times New Roman"/>
          <w:szCs w:val="20"/>
          <w:lang w:val="en-GB"/>
        </w:rPr>
        <w:t xml:space="preserve"> within all the sample values in the </w:t>
      </w:r>
      <w:proofErr w:type="spellStart"/>
      <w:r w:rsidR="00105A5B" w:rsidRPr="00000F3D">
        <w:rPr>
          <w:rFonts w:eastAsia="Calibri" w:cs="Times New Roman"/>
          <w:i/>
          <w:szCs w:val="20"/>
          <w:lang w:val="en-GB"/>
        </w:rPr>
        <w:t>reportInterval</w:t>
      </w:r>
      <w:proofErr w:type="spellEnd"/>
      <w:r w:rsidR="00105A5B">
        <w:rPr>
          <w:rFonts w:eastAsia="Calibri" w:cs="Times New Roman"/>
          <w:szCs w:val="20"/>
          <w:lang w:val="en-GB"/>
        </w:rPr>
        <w:t xml:space="preserve">. </w:t>
      </w:r>
      <w:r w:rsidR="00105A5B" w:rsidRPr="00600B28">
        <w:rPr>
          <w:rFonts w:eastAsia="Calibri" w:cs="Times New Roman"/>
          <w:szCs w:val="20"/>
          <w:lang w:val="en-GB"/>
        </w:rPr>
        <w:t>Therefore,</w:t>
      </w:r>
      <w:r w:rsidR="009007E8" w:rsidRPr="00600B28">
        <w:rPr>
          <w:rFonts w:eastAsia="Calibri" w:cs="Times New Roman"/>
          <w:szCs w:val="20"/>
          <w:lang w:val="en-GB"/>
        </w:rPr>
        <w:t xml:space="preserve"> </w:t>
      </w:r>
      <w:r w:rsidR="009007E8" w:rsidRPr="00D6474D">
        <w:rPr>
          <w:rFonts w:eastAsia="Calibri" w:cs="Times New Roman"/>
          <w:szCs w:val="20"/>
          <w:lang w:val="en-GB"/>
        </w:rPr>
        <w:t xml:space="preserve">as also pointed out in </w:t>
      </w:r>
      <w:r w:rsidR="00F800DF" w:rsidRPr="00D6474D">
        <w:rPr>
          <w:rFonts w:eastAsia="Calibri" w:cs="Times New Roman"/>
          <w:szCs w:val="20"/>
          <w:lang w:val="en-GB"/>
        </w:rPr>
        <w:fldChar w:fldCharType="begin"/>
      </w:r>
      <w:r w:rsidR="00F800DF" w:rsidRPr="00D6474D">
        <w:rPr>
          <w:rFonts w:eastAsia="Calibri" w:cs="Times New Roman"/>
          <w:szCs w:val="20"/>
          <w:lang w:val="en-GB"/>
        </w:rPr>
        <w:instrText xml:space="preserve"> REF _Ref16253853 \r \h </w:instrText>
      </w:r>
      <w:r w:rsidR="00600B28">
        <w:rPr>
          <w:rFonts w:eastAsia="Calibri" w:cs="Times New Roman"/>
          <w:szCs w:val="20"/>
          <w:lang w:val="en-GB"/>
        </w:rPr>
        <w:instrText xml:space="preserve"> \* MERGEFORMAT </w:instrText>
      </w:r>
      <w:r w:rsidR="00F800DF" w:rsidRPr="00D6474D">
        <w:rPr>
          <w:rFonts w:eastAsia="Calibri" w:cs="Times New Roman"/>
          <w:szCs w:val="20"/>
          <w:lang w:val="en-GB"/>
        </w:rPr>
      </w:r>
      <w:r w:rsidR="00F800DF" w:rsidRPr="00D6474D">
        <w:rPr>
          <w:rFonts w:eastAsia="Calibri" w:cs="Times New Roman"/>
          <w:szCs w:val="20"/>
          <w:lang w:val="en-GB"/>
        </w:rPr>
        <w:fldChar w:fldCharType="separate"/>
      </w:r>
      <w:r w:rsidR="00F800DF" w:rsidRPr="00D6474D">
        <w:rPr>
          <w:rFonts w:eastAsia="Calibri" w:cs="Times New Roman"/>
          <w:szCs w:val="20"/>
          <w:lang w:val="en-GB"/>
        </w:rPr>
        <w:t>[1]</w:t>
      </w:r>
      <w:r w:rsidR="00F800DF" w:rsidRPr="00D6474D">
        <w:rPr>
          <w:rFonts w:eastAsia="Calibri" w:cs="Times New Roman"/>
          <w:szCs w:val="20"/>
          <w:lang w:val="en-GB"/>
        </w:rPr>
        <w:fldChar w:fldCharType="end"/>
      </w:r>
      <w:r w:rsidR="009007E8" w:rsidRPr="00600B28">
        <w:rPr>
          <w:rFonts w:eastAsia="Calibri" w:cs="Times New Roman"/>
          <w:szCs w:val="20"/>
          <w:lang w:val="en-GB"/>
        </w:rPr>
        <w:t>,</w:t>
      </w:r>
      <w:r w:rsidR="00105A5B" w:rsidRPr="00600B28">
        <w:rPr>
          <w:rFonts w:eastAsia="Calibri" w:cs="Times New Roman"/>
          <w:szCs w:val="20"/>
          <w:lang w:val="en-GB"/>
        </w:rPr>
        <w:t xml:space="preserve"> if the</w:t>
      </w:r>
      <w:r w:rsidR="00105A5B">
        <w:rPr>
          <w:rFonts w:eastAsia="Calibri" w:cs="Times New Roman"/>
          <w:szCs w:val="20"/>
          <w:lang w:val="en-GB"/>
        </w:rPr>
        <w:t xml:space="preserve"> measurement bandwidth is left for UE implementation, there would be inconsistencies with the comparison of the RSSI values and the </w:t>
      </w:r>
      <w:proofErr w:type="spellStart"/>
      <w:r w:rsidR="00105A5B" w:rsidRPr="00D23A72">
        <w:rPr>
          <w:rFonts w:eastAsia="Calibri" w:cs="Times New Roman"/>
          <w:i/>
          <w:szCs w:val="20"/>
          <w:lang w:val="en-GB"/>
        </w:rPr>
        <w:t>channelOccupancyThreshold</w:t>
      </w:r>
      <w:proofErr w:type="spellEnd"/>
      <w:r w:rsidR="00105A5B">
        <w:rPr>
          <w:rFonts w:eastAsia="Calibri" w:cs="Times New Roman"/>
          <w:szCs w:val="20"/>
          <w:lang w:val="en-GB"/>
        </w:rPr>
        <w:t xml:space="preserve">, </w:t>
      </w:r>
      <w:r w:rsidR="007B1838">
        <w:rPr>
          <w:rFonts w:eastAsia="Calibri" w:cs="Times New Roman"/>
          <w:szCs w:val="20"/>
          <w:lang w:val="en-GB"/>
        </w:rPr>
        <w:t>which</w:t>
      </w:r>
      <w:r w:rsidR="00105A5B">
        <w:rPr>
          <w:rFonts w:eastAsia="Calibri" w:cs="Times New Roman"/>
          <w:szCs w:val="20"/>
          <w:lang w:val="en-GB"/>
        </w:rPr>
        <w:t xml:space="preserve"> is</w:t>
      </w:r>
      <w:r w:rsidR="009007E8">
        <w:rPr>
          <w:rFonts w:eastAsia="Calibri" w:cs="Times New Roman"/>
          <w:szCs w:val="20"/>
          <w:lang w:val="en-GB"/>
        </w:rPr>
        <w:t xml:space="preserve"> currently</w:t>
      </w:r>
      <w:r w:rsidR="00105A5B">
        <w:rPr>
          <w:rFonts w:eastAsia="Calibri" w:cs="Times New Roman"/>
          <w:szCs w:val="20"/>
          <w:lang w:val="en-GB"/>
        </w:rPr>
        <w:t xml:space="preserve"> </w:t>
      </w:r>
      <w:r w:rsidR="00F800DF">
        <w:rPr>
          <w:rFonts w:eastAsia="Calibri" w:cs="Times New Roman"/>
          <w:szCs w:val="20"/>
          <w:lang w:val="en-GB"/>
        </w:rPr>
        <w:t>defined</w:t>
      </w:r>
      <w:r w:rsidR="00105A5B">
        <w:rPr>
          <w:rFonts w:eastAsia="Calibri" w:cs="Times New Roman"/>
          <w:szCs w:val="20"/>
          <w:lang w:val="en-GB"/>
        </w:rPr>
        <w:t xml:space="preserve"> in units of dBm.</w:t>
      </w:r>
    </w:p>
    <w:p w14:paraId="02A68FE3" w14:textId="56E7560E" w:rsidR="00105A5B" w:rsidRDefault="00105A5B" w:rsidP="00105A5B">
      <w:pPr>
        <w:pStyle w:val="RAN4observation0"/>
      </w:pPr>
      <w:r>
        <w:t xml:space="preserve">If the RSSI measurement bandwidth is left for UE implementation, the </w:t>
      </w:r>
      <w:r w:rsidR="000F4631">
        <w:t xml:space="preserve">current definition of channel occupancy threshold </w:t>
      </w:r>
      <w:r w:rsidR="000B5ACB">
        <w:t xml:space="preserve">in LTE-LAA, in dBm, </w:t>
      </w:r>
      <w:r w:rsidR="005F1808">
        <w:t xml:space="preserve">might not provide </w:t>
      </w:r>
      <w:r w:rsidR="000B5ACB">
        <w:t xml:space="preserve">correct </w:t>
      </w:r>
      <w:r w:rsidR="000F4631">
        <w:t xml:space="preserve">support </w:t>
      </w:r>
      <w:r w:rsidR="000B5ACB">
        <w:t xml:space="preserve">to </w:t>
      </w:r>
      <w:r w:rsidR="000F4631">
        <w:t xml:space="preserve">the channel occupancy measurement. </w:t>
      </w:r>
    </w:p>
    <w:p w14:paraId="0C999A6D" w14:textId="14B6B605" w:rsidR="00507C14" w:rsidRDefault="009007E8" w:rsidP="00507C14">
      <w:pPr>
        <w:ind w:right="-22"/>
        <w:rPr>
          <w:rFonts w:eastAsia="Calibri" w:cs="Times New Roman"/>
          <w:szCs w:val="20"/>
          <w:lang w:val="en-GB"/>
        </w:rPr>
      </w:pPr>
      <w:r>
        <w:rPr>
          <w:rFonts w:eastAsia="Calibri" w:cs="Times New Roman"/>
          <w:szCs w:val="20"/>
          <w:lang w:val="en-GB"/>
        </w:rPr>
        <w:t xml:space="preserve">Given </w:t>
      </w:r>
      <w:r w:rsidR="00A5426B">
        <w:rPr>
          <w:rFonts w:eastAsia="Calibri" w:cs="Times New Roman"/>
          <w:szCs w:val="20"/>
          <w:lang w:val="en-GB"/>
        </w:rPr>
        <w:t>these observations</w:t>
      </w:r>
      <w:r>
        <w:rPr>
          <w:rFonts w:eastAsia="Calibri" w:cs="Times New Roman"/>
          <w:szCs w:val="20"/>
          <w:lang w:val="en-GB"/>
        </w:rPr>
        <w:t xml:space="preserve"> and considering that RAN</w:t>
      </w:r>
      <w:r w:rsidR="00A5426B">
        <w:rPr>
          <w:rFonts w:eastAsia="Calibri" w:cs="Times New Roman"/>
          <w:szCs w:val="20"/>
          <w:lang w:val="en-GB"/>
        </w:rPr>
        <w:t>4 #91 has agreed that the minimum channel bandwidth of NR-U in band 46</w:t>
      </w:r>
      <w:r w:rsidR="000B5ACB">
        <w:rPr>
          <w:rFonts w:eastAsia="Calibri" w:cs="Times New Roman"/>
          <w:szCs w:val="20"/>
          <w:lang w:val="en-GB"/>
        </w:rPr>
        <w:t>, herein also referred to as listen-before-talk (LBT) sub-band , is either</w:t>
      </w:r>
      <w:r w:rsidR="00A5426B">
        <w:rPr>
          <w:rFonts w:eastAsia="Calibri" w:cs="Times New Roman"/>
          <w:szCs w:val="20"/>
          <w:lang w:val="en-GB"/>
        </w:rPr>
        <w:t xml:space="preserve"> 20 MHz</w:t>
      </w:r>
      <w:r w:rsidR="000B5ACB">
        <w:rPr>
          <w:rFonts w:eastAsia="Calibri" w:cs="Times New Roman"/>
          <w:szCs w:val="20"/>
          <w:lang w:val="en-GB"/>
        </w:rPr>
        <w:t xml:space="preserve"> or 10 MHz (in specific conditions)</w:t>
      </w:r>
      <w:r w:rsidR="00A5426B">
        <w:rPr>
          <w:rFonts w:eastAsia="Calibri" w:cs="Times New Roman"/>
          <w:szCs w:val="20"/>
          <w:lang w:val="en-GB"/>
        </w:rPr>
        <w:t xml:space="preserve">, we propose that the </w:t>
      </w:r>
      <w:r w:rsidR="00B551C5">
        <w:rPr>
          <w:rFonts w:eastAsia="Calibri" w:cs="Times New Roman"/>
          <w:szCs w:val="20"/>
          <w:lang w:val="en-GB"/>
        </w:rPr>
        <w:t xml:space="preserve">minimum </w:t>
      </w:r>
      <w:r w:rsidR="00A5426B">
        <w:rPr>
          <w:rFonts w:eastAsia="Calibri" w:cs="Times New Roman"/>
          <w:szCs w:val="20"/>
          <w:lang w:val="en-GB"/>
        </w:rPr>
        <w:t>RSSI measurement bandwidth is defined as the number of resource blocks in the LBT sub-band</w:t>
      </w:r>
      <w:r w:rsidR="00B551C5">
        <w:rPr>
          <w:rFonts w:eastAsia="Calibri" w:cs="Times New Roman"/>
          <w:szCs w:val="20"/>
          <w:lang w:val="en-GB"/>
        </w:rPr>
        <w:t>.</w:t>
      </w:r>
    </w:p>
    <w:p w14:paraId="73B9CB08" w14:textId="77777777" w:rsidR="00507C14" w:rsidRDefault="00507C14" w:rsidP="00507C14">
      <w:pPr>
        <w:ind w:right="-22"/>
        <w:rPr>
          <w:rFonts w:eastAsia="Calibri" w:cs="Times New Roman"/>
          <w:szCs w:val="20"/>
          <w:lang w:val="en-GB"/>
        </w:rPr>
      </w:pPr>
    </w:p>
    <w:p w14:paraId="2EA27DFE" w14:textId="77777777" w:rsidR="00892DA0" w:rsidRPr="00000F3D" w:rsidRDefault="00892DA0" w:rsidP="00000F3D">
      <w:pPr>
        <w:rPr>
          <w:lang w:val="en-GB"/>
        </w:rPr>
      </w:pPr>
    </w:p>
    <w:p w14:paraId="559EED90" w14:textId="6989019C" w:rsidR="00641930" w:rsidRDefault="002A190F" w:rsidP="00641930">
      <w:pPr>
        <w:pStyle w:val="RAN4proposal"/>
        <w:rPr>
          <w:i/>
        </w:rPr>
      </w:pPr>
      <w:r>
        <w:lastRenderedPageBreak/>
        <w:t>In case of UE reported RSSI, and RSSI measurement to support CO measurements, d</w:t>
      </w:r>
      <w:r w:rsidR="00867B3C">
        <w:t xml:space="preserve">efine </w:t>
      </w:r>
      <w:r w:rsidR="00614DD2">
        <w:t xml:space="preserve">the </w:t>
      </w:r>
      <w:r w:rsidR="00B551C5">
        <w:t>minimum</w:t>
      </w:r>
      <w:r>
        <w:t xml:space="preserve"> </w:t>
      </w:r>
      <w:r w:rsidR="00614DD2">
        <w:t>RSSI measurement</w:t>
      </w:r>
      <w:r w:rsidR="00B551C5">
        <w:t xml:space="preserve"> bandwidth</w:t>
      </w:r>
      <w:r w:rsidR="00614DD2">
        <w:t xml:space="preserve"> </w:t>
      </w:r>
      <w:r w:rsidR="00A5426B">
        <w:t xml:space="preserve">and </w:t>
      </w:r>
      <w:r w:rsidR="00867B3C">
        <w:t>accuracy requirements based on</w:t>
      </w:r>
      <w:r w:rsidR="00614DD2">
        <w:t xml:space="preserve"> </w:t>
      </w:r>
      <w:r w:rsidR="00867B3C">
        <w:t xml:space="preserve">the LBT sub-band bandwidth. </w:t>
      </w:r>
    </w:p>
    <w:p w14:paraId="4D0C9995" w14:textId="173D8098" w:rsidR="00641930" w:rsidRDefault="00641930" w:rsidP="00641930">
      <w:pPr>
        <w:rPr>
          <w:lang w:val="en-GB"/>
        </w:rPr>
      </w:pPr>
      <w:r>
        <w:rPr>
          <w:lang w:val="en-GB"/>
        </w:rPr>
        <w:t>If proposal 1 is accepted</w:t>
      </w:r>
      <w:r w:rsidR="005917BE">
        <w:rPr>
          <w:lang w:val="en-GB"/>
        </w:rPr>
        <w:t xml:space="preserve">, there is no need to change the </w:t>
      </w:r>
      <w:proofErr w:type="spellStart"/>
      <w:r w:rsidR="00F800DF" w:rsidRPr="00AF02D1">
        <w:rPr>
          <w:i/>
          <w:lang w:val="en-GB"/>
        </w:rPr>
        <w:t>channelOccupancyThreshold</w:t>
      </w:r>
      <w:proofErr w:type="spellEnd"/>
      <w:r w:rsidR="005917BE">
        <w:rPr>
          <w:lang w:val="en-GB"/>
        </w:rPr>
        <w:t xml:space="preserve"> definition </w:t>
      </w:r>
      <w:r w:rsidR="001A6E14">
        <w:rPr>
          <w:lang w:val="en-GB"/>
        </w:rPr>
        <w:t>from</w:t>
      </w:r>
      <w:r w:rsidR="000B5ACB">
        <w:rPr>
          <w:lang w:val="en-GB"/>
        </w:rPr>
        <w:t xml:space="preserve"> </w:t>
      </w:r>
      <w:r w:rsidR="005917BE">
        <w:rPr>
          <w:lang w:val="en-GB"/>
        </w:rPr>
        <w:t xml:space="preserve">LTE-LAA. </w:t>
      </w:r>
    </w:p>
    <w:p w14:paraId="776CD506" w14:textId="71DB72F4" w:rsidR="00641930" w:rsidRDefault="005917BE" w:rsidP="00641930">
      <w:pPr>
        <w:pStyle w:val="RAN4proposal"/>
        <w:rPr>
          <w:lang w:val="en-GB"/>
        </w:rPr>
      </w:pPr>
      <w:r>
        <w:rPr>
          <w:lang w:val="en-GB"/>
        </w:rPr>
        <w:t xml:space="preserve">If RSSI measurements are defined </w:t>
      </w:r>
      <w:r w:rsidR="00562607">
        <w:rPr>
          <w:lang w:val="en-GB"/>
        </w:rPr>
        <w:t>based on the sub-band bandwidth</w:t>
      </w:r>
      <w:r>
        <w:rPr>
          <w:lang w:val="en-GB"/>
        </w:rPr>
        <w:t>, r</w:t>
      </w:r>
      <w:r w:rsidR="00641930">
        <w:rPr>
          <w:lang w:val="en-GB"/>
        </w:rPr>
        <w:t xml:space="preserve">euse the </w:t>
      </w:r>
      <w:proofErr w:type="spellStart"/>
      <w:r w:rsidR="00641930" w:rsidRPr="00AF02D1">
        <w:rPr>
          <w:i/>
          <w:lang w:val="en-GB"/>
        </w:rPr>
        <w:t>channelOccupancyThreshold</w:t>
      </w:r>
      <w:proofErr w:type="spellEnd"/>
      <w:r w:rsidR="00641930">
        <w:rPr>
          <w:i/>
          <w:lang w:val="en-GB"/>
        </w:rPr>
        <w:t xml:space="preserve"> </w:t>
      </w:r>
      <w:r w:rsidR="00641930">
        <w:rPr>
          <w:lang w:val="en-GB"/>
        </w:rPr>
        <w:t>definition from LTE-LAA, in units of dBm.</w:t>
      </w:r>
    </w:p>
    <w:p w14:paraId="057C6952" w14:textId="77777777" w:rsidR="00F4396F" w:rsidRPr="00F4396F" w:rsidRDefault="00F4396F" w:rsidP="00BC58A5">
      <w:pPr>
        <w:pStyle w:val="Heading2"/>
      </w:pPr>
      <w:r>
        <w:t>2.1 Wideband operation</w:t>
      </w:r>
    </w:p>
    <w:p w14:paraId="10E12B2F" w14:textId="50938523" w:rsidR="00AC6A62" w:rsidRPr="00AC6A62" w:rsidRDefault="000A09C4" w:rsidP="0019211D">
      <w:pPr>
        <w:jc w:val="both"/>
      </w:pPr>
      <w:r>
        <w:rPr>
          <w:lang w:val="en-GB"/>
        </w:rPr>
        <w:t xml:space="preserve">In LTE-LAA, the RSSI measurement frequency is defined by the EUTRA ARFCN in by the </w:t>
      </w:r>
      <w:proofErr w:type="spellStart"/>
      <w:r>
        <w:rPr>
          <w:lang w:val="en-GB"/>
        </w:rPr>
        <w:t>carrierFreq</w:t>
      </w:r>
      <w:proofErr w:type="spellEnd"/>
      <w:r>
        <w:rPr>
          <w:lang w:val="en-GB"/>
        </w:rPr>
        <w:t xml:space="preserve"> in the </w:t>
      </w:r>
      <w:proofErr w:type="spellStart"/>
      <w:r>
        <w:rPr>
          <w:lang w:val="en-GB"/>
        </w:rPr>
        <w:t>MeasObjectEUTRA</w:t>
      </w:r>
      <w:proofErr w:type="spellEnd"/>
      <w:r>
        <w:rPr>
          <w:lang w:val="en-GB"/>
        </w:rPr>
        <w:t xml:space="preserve"> information element. In NR-U, the discussion of channel raster and ARFCN is still ongoing, but it is likely that it </w:t>
      </w:r>
      <w:r w:rsidR="00557164">
        <w:rPr>
          <w:lang w:val="en-GB"/>
        </w:rPr>
        <w:t>is defining considering the agreed channel bandwidths, e.g. 20MHz, 40 MHz, 80MHz and 100 MHz</w:t>
      </w:r>
      <w:r>
        <w:rPr>
          <w:lang w:val="en-GB"/>
        </w:rPr>
        <w:t xml:space="preserve">.  </w:t>
      </w:r>
      <w:r w:rsidR="000E17FC">
        <w:rPr>
          <w:lang w:val="en-GB"/>
        </w:rPr>
        <w:t xml:space="preserve">Even with larger channel bandwidths, </w:t>
      </w:r>
      <w:r w:rsidR="000E17FC">
        <w:rPr>
          <w:rFonts w:eastAsia="Calibri" w:cs="Times New Roman"/>
          <w:szCs w:val="20"/>
          <w:lang w:val="en-GB"/>
        </w:rPr>
        <w:t>c</w:t>
      </w:r>
      <w:r w:rsidR="00906CCF">
        <w:rPr>
          <w:rFonts w:eastAsia="Calibri" w:cs="Times New Roman"/>
          <w:szCs w:val="20"/>
          <w:lang w:val="en-GB"/>
        </w:rPr>
        <w:t>hannel access and LBT is still done</w:t>
      </w:r>
      <w:r w:rsidR="009B0B09">
        <w:rPr>
          <w:rFonts w:eastAsia="Calibri" w:cs="Times New Roman"/>
          <w:szCs w:val="20"/>
          <w:lang w:val="en-GB"/>
        </w:rPr>
        <w:t xml:space="preserve"> </w:t>
      </w:r>
      <w:r w:rsidR="005E2F83">
        <w:rPr>
          <w:rFonts w:eastAsia="Calibri" w:cs="Times New Roman"/>
          <w:szCs w:val="20"/>
          <w:lang w:val="en-GB"/>
        </w:rPr>
        <w:t>separately</w:t>
      </w:r>
      <w:r w:rsidR="00906CCF">
        <w:rPr>
          <w:rFonts w:eastAsia="Calibri" w:cs="Times New Roman"/>
          <w:szCs w:val="20"/>
          <w:lang w:val="en-GB"/>
        </w:rPr>
        <w:t xml:space="preserve"> in</w:t>
      </w:r>
      <w:r w:rsidR="009B0B09">
        <w:rPr>
          <w:rFonts w:eastAsia="Calibri" w:cs="Times New Roman"/>
          <w:szCs w:val="20"/>
          <w:lang w:val="en-GB"/>
        </w:rPr>
        <w:t xml:space="preserve"> each</w:t>
      </w:r>
      <w:r w:rsidR="00906CCF">
        <w:rPr>
          <w:rFonts w:eastAsia="Calibri" w:cs="Times New Roman"/>
          <w:szCs w:val="20"/>
          <w:lang w:val="en-GB"/>
        </w:rPr>
        <w:t xml:space="preserve"> sub-band of 20 MHz. Tough it would be beneficial to report the RSSI and CO in each sub-band, in RAN#84 </w:t>
      </w:r>
      <w:r w:rsidR="005E2F83">
        <w:rPr>
          <w:rFonts w:eastAsia="Calibri" w:cs="Times New Roman"/>
          <w:szCs w:val="20"/>
          <w:lang w:val="en-GB"/>
        </w:rPr>
        <w:fldChar w:fldCharType="begin"/>
      </w:r>
      <w:r w:rsidR="005E2F83">
        <w:rPr>
          <w:rFonts w:eastAsia="Calibri" w:cs="Times New Roman"/>
          <w:szCs w:val="20"/>
          <w:lang w:val="en-GB"/>
        </w:rPr>
        <w:instrText xml:space="preserve"> REF _Ref16254404 \r \h </w:instrText>
      </w:r>
      <w:r w:rsidR="005E2F83">
        <w:rPr>
          <w:rFonts w:eastAsia="Calibri" w:cs="Times New Roman"/>
          <w:szCs w:val="20"/>
          <w:lang w:val="en-GB"/>
        </w:rPr>
      </w:r>
      <w:r w:rsidR="005E2F83">
        <w:rPr>
          <w:rFonts w:eastAsia="Calibri" w:cs="Times New Roman"/>
          <w:szCs w:val="20"/>
          <w:lang w:val="en-GB"/>
        </w:rPr>
        <w:fldChar w:fldCharType="separate"/>
      </w:r>
      <w:r w:rsidR="005E2F83">
        <w:rPr>
          <w:rFonts w:eastAsia="Calibri" w:cs="Times New Roman"/>
          <w:szCs w:val="20"/>
          <w:lang w:val="en-GB"/>
        </w:rPr>
        <w:t>[3]</w:t>
      </w:r>
      <w:r w:rsidR="005E2F83">
        <w:rPr>
          <w:rFonts w:eastAsia="Calibri" w:cs="Times New Roman"/>
          <w:szCs w:val="20"/>
          <w:lang w:val="en-GB"/>
        </w:rPr>
        <w:fldChar w:fldCharType="end"/>
      </w:r>
      <w:r w:rsidR="00906CCF">
        <w:rPr>
          <w:rFonts w:eastAsia="Calibri" w:cs="Times New Roman"/>
          <w:szCs w:val="20"/>
          <w:lang w:val="en-GB"/>
        </w:rPr>
        <w:t xml:space="preserve">, it was decided that </w:t>
      </w:r>
      <w:r w:rsidR="00906CCF" w:rsidRPr="0019624A">
        <w:rPr>
          <w:rFonts w:eastAsia="Calibri" w:cs="Times New Roman"/>
          <w:szCs w:val="20"/>
          <w:lang w:val="en-GB"/>
        </w:rPr>
        <w:t>sub-band reporting of RSSI and CO is an optimization</w:t>
      </w:r>
      <w:r w:rsidR="009E0D34">
        <w:rPr>
          <w:rFonts w:eastAsia="Calibri" w:cs="Times New Roman"/>
          <w:szCs w:val="20"/>
          <w:lang w:val="en-GB"/>
        </w:rPr>
        <w:t xml:space="preserve"> </w:t>
      </w:r>
      <w:r w:rsidR="00906CCF" w:rsidRPr="0019624A">
        <w:rPr>
          <w:rFonts w:eastAsia="Calibri" w:cs="Times New Roman"/>
          <w:szCs w:val="20"/>
          <w:lang w:val="en-GB"/>
        </w:rPr>
        <w:t xml:space="preserve">and should be treated in </w:t>
      </w:r>
      <w:r w:rsidR="009B0B09">
        <w:rPr>
          <w:rFonts w:eastAsia="Calibri" w:cs="Times New Roman"/>
          <w:szCs w:val="20"/>
          <w:lang w:val="en-GB"/>
        </w:rPr>
        <w:t xml:space="preserve">a </w:t>
      </w:r>
      <w:r w:rsidR="00906CCF" w:rsidRPr="0019624A">
        <w:rPr>
          <w:rFonts w:eastAsia="Calibri" w:cs="Times New Roman"/>
          <w:szCs w:val="20"/>
          <w:lang w:val="en-GB"/>
        </w:rPr>
        <w:t>best-effort</w:t>
      </w:r>
      <w:r w:rsidR="009B0B09">
        <w:rPr>
          <w:rFonts w:eastAsia="Calibri" w:cs="Times New Roman"/>
          <w:szCs w:val="20"/>
          <w:lang w:val="en-GB"/>
        </w:rPr>
        <w:t xml:space="preserve"> manner</w:t>
      </w:r>
      <w:r w:rsidR="007501F7" w:rsidRPr="0019624A">
        <w:rPr>
          <w:rFonts w:eastAsia="Calibri" w:cs="Times New Roman"/>
          <w:szCs w:val="20"/>
          <w:lang w:val="en-GB"/>
        </w:rPr>
        <w:t xml:space="preserve">. </w:t>
      </w:r>
      <w:r w:rsidR="00655812">
        <w:rPr>
          <w:rFonts w:eastAsia="Calibri" w:cs="Times New Roman"/>
          <w:szCs w:val="20"/>
          <w:lang w:val="en-GB"/>
        </w:rPr>
        <w:t>Features that support w</w:t>
      </w:r>
      <w:r w:rsidR="007501F7" w:rsidRPr="0019624A">
        <w:rPr>
          <w:rFonts w:eastAsia="Calibri" w:cs="Times New Roman"/>
          <w:szCs w:val="20"/>
          <w:lang w:val="en-GB"/>
        </w:rPr>
        <w:t>ideband operation, on the other hand</w:t>
      </w:r>
      <w:r w:rsidR="007501F7">
        <w:rPr>
          <w:rFonts w:ascii="Arial" w:eastAsia="SimSun" w:hAnsi="Arial" w:cs="Arial"/>
          <w:b/>
          <w:bCs/>
          <w:sz w:val="22"/>
          <w:lang w:val="sv-SE"/>
        </w:rPr>
        <w:t xml:space="preserve">, </w:t>
      </w:r>
      <w:r w:rsidR="00F71244">
        <w:rPr>
          <w:rFonts w:eastAsia="Calibri" w:cs="Times New Roman"/>
          <w:szCs w:val="20"/>
          <w:lang w:val="en-GB"/>
        </w:rPr>
        <w:t>were</w:t>
      </w:r>
      <w:r w:rsidR="00F71244" w:rsidRPr="0019624A">
        <w:rPr>
          <w:rFonts w:eastAsia="Calibri" w:cs="Times New Roman"/>
          <w:szCs w:val="20"/>
          <w:lang w:val="en-GB"/>
        </w:rPr>
        <w:t xml:space="preserve"> </w:t>
      </w:r>
      <w:r w:rsidR="007501F7" w:rsidRPr="0019624A">
        <w:rPr>
          <w:rFonts w:eastAsia="Calibri" w:cs="Times New Roman"/>
          <w:szCs w:val="20"/>
          <w:lang w:val="en-GB"/>
        </w:rPr>
        <w:t>considered essential in NR-U Rel-16.</w:t>
      </w:r>
    </w:p>
    <w:p w14:paraId="074E9610" w14:textId="30E645FD" w:rsidR="009E0D34" w:rsidRDefault="007501F7" w:rsidP="009E0D34">
      <w:pPr>
        <w:pStyle w:val="RAN4observation0"/>
        <w:jc w:val="both"/>
      </w:pPr>
      <w:r>
        <w:t xml:space="preserve">In RAN, </w:t>
      </w:r>
      <w:r w:rsidR="00B74D1C">
        <w:t xml:space="preserve">sub-band reporting of RSSI and CO was classified as an optimization and should be treated in a best-effort manner. </w:t>
      </w:r>
    </w:p>
    <w:p w14:paraId="2AEA5674" w14:textId="4D62ECE3" w:rsidR="005E2F83" w:rsidRDefault="005E2F83" w:rsidP="005E2F83">
      <w:pPr>
        <w:pStyle w:val="RAN4Observation"/>
        <w:numPr>
          <w:ilvl w:val="0"/>
          <w:numId w:val="0"/>
        </w:numPr>
      </w:pPr>
      <w:r>
        <w:t xml:space="preserve">Since sub-band reporting is classified as an optimization, </w:t>
      </w:r>
      <w:r w:rsidR="001F15C1">
        <w:t>but wideband</w:t>
      </w:r>
      <w:r>
        <w:t xml:space="preserve"> channels </w:t>
      </w:r>
      <w:r w:rsidR="003E1E92">
        <w:t>are already agreed</w:t>
      </w:r>
      <w:r>
        <w:t>, it is important to define how these measurements will be done by the UE</w:t>
      </w:r>
      <w:r w:rsidR="003E1E92">
        <w:t xml:space="preserve"> in case of wideband operation. First, it is important to include the measurement bandwidth in the measurement object</w:t>
      </w:r>
      <w:r w:rsidR="00562607">
        <w:t xml:space="preserve">. </w:t>
      </w:r>
    </w:p>
    <w:p w14:paraId="6726A11F" w14:textId="09367164" w:rsidR="00562607" w:rsidRDefault="00562607" w:rsidP="00562607">
      <w:pPr>
        <w:pStyle w:val="RAN4observation0"/>
      </w:pPr>
      <w:r>
        <w:t xml:space="preserve">Since channel bandwidths of more than 20 MHz are allowed in NR-U, but sub-band RSSI reporting is classified as an optimization, it will be important to include the measurement bandwidth in the measurement object. </w:t>
      </w:r>
    </w:p>
    <w:p w14:paraId="08694963" w14:textId="20CE9B9B" w:rsidR="000E6707" w:rsidRDefault="000E6707" w:rsidP="000E6707">
      <w:pPr>
        <w:pStyle w:val="RAN4Observation"/>
        <w:numPr>
          <w:ilvl w:val="0"/>
          <w:numId w:val="0"/>
        </w:numPr>
      </w:pPr>
      <w:r>
        <w:t xml:space="preserve">In LTE-LAA, the </w:t>
      </w:r>
      <w:proofErr w:type="spellStart"/>
      <w:r>
        <w:rPr>
          <w:i/>
        </w:rPr>
        <w:t>channelOccupancyThreshold</w:t>
      </w:r>
      <w:proofErr w:type="spellEnd"/>
      <w:r>
        <w:t xml:space="preserve"> is configured in the </w:t>
      </w:r>
      <w:proofErr w:type="spellStart"/>
      <w:r>
        <w:rPr>
          <w:i/>
        </w:rPr>
        <w:t>ReportConfigEutra</w:t>
      </w:r>
      <w:proofErr w:type="spellEnd"/>
      <w:r>
        <w:t xml:space="preserve"> Information Element, present in the RRC message. In NR-U wideband operation, it is assumed that the gNB knows the measurement capability of a UE a</w:t>
      </w:r>
      <w:r w:rsidR="00B358B9">
        <w:t xml:space="preserve">a well as </w:t>
      </w:r>
      <w:r>
        <w:t xml:space="preserve">the measurement object configuration and can scale the </w:t>
      </w:r>
      <w:proofErr w:type="spellStart"/>
      <w:r>
        <w:rPr>
          <w:i/>
        </w:rPr>
        <w:t>channelOccupancyThreshold</w:t>
      </w:r>
      <w:proofErr w:type="spellEnd"/>
      <w:r>
        <w:rPr>
          <w:i/>
        </w:rPr>
        <w:t xml:space="preserve"> </w:t>
      </w:r>
      <w:r>
        <w:t xml:space="preserve">accordingly </w:t>
      </w:r>
      <w:r w:rsidR="00B358B9">
        <w:t>to the measurement bandwidth.</w:t>
      </w:r>
      <w:r>
        <w:t xml:space="preserve"> </w:t>
      </w:r>
    </w:p>
    <w:p w14:paraId="558867CB" w14:textId="5A81D200" w:rsidR="000E6707" w:rsidRDefault="00B358B9" w:rsidP="00B358B9">
      <w:pPr>
        <w:pStyle w:val="RAN4proposal"/>
      </w:pPr>
      <w:r>
        <w:t>In case of wideband operation, the RSSI measurement bandwidth is informed to the UE in the measurement object configuration.</w:t>
      </w:r>
    </w:p>
    <w:p w14:paraId="41622EDB" w14:textId="56FF4A39" w:rsidR="00B358B9" w:rsidRPr="00341117" w:rsidRDefault="00B358B9" w:rsidP="00341117">
      <w:pPr>
        <w:pStyle w:val="RAN4proposal"/>
      </w:pPr>
      <w:r>
        <w:t xml:space="preserve">The </w:t>
      </w:r>
      <w:proofErr w:type="spellStart"/>
      <w:r>
        <w:t>gNB</w:t>
      </w:r>
      <w:proofErr w:type="spellEnd"/>
      <w:r>
        <w:t xml:space="preserve"> scales the </w:t>
      </w:r>
      <w:proofErr w:type="spellStart"/>
      <w:r w:rsidRPr="00341117">
        <w:rPr>
          <w:i/>
        </w:rPr>
        <w:t>channelOccupancyThreshold</w:t>
      </w:r>
      <w:proofErr w:type="spellEnd"/>
      <w:r>
        <w:t xml:space="preserve"> according to the RSSI measurement bandwidth. </w:t>
      </w:r>
    </w:p>
    <w:p w14:paraId="4A88EE8D" w14:textId="4DEF6A24" w:rsidR="00562607" w:rsidRDefault="00562607" w:rsidP="003E1E92">
      <w:pPr>
        <w:rPr>
          <w:lang w:val="en-GB"/>
        </w:rPr>
      </w:pPr>
      <w:r>
        <w:rPr>
          <w:lang w:val="en-GB"/>
        </w:rPr>
        <w:t>There are, however, some cases to be discussed:</w:t>
      </w:r>
    </w:p>
    <w:p w14:paraId="738928B7" w14:textId="0DF2FB76" w:rsidR="00F33FED" w:rsidRDefault="00562607" w:rsidP="00562607">
      <w:pPr>
        <w:pStyle w:val="ListParagraph"/>
        <w:numPr>
          <w:ilvl w:val="0"/>
          <w:numId w:val="22"/>
        </w:numPr>
        <w:rPr>
          <w:lang w:val="en-GB"/>
        </w:rPr>
      </w:pPr>
      <w:r>
        <w:rPr>
          <w:lang w:val="en-GB"/>
        </w:rPr>
        <w:t xml:space="preserve">Inter-frequency </w:t>
      </w:r>
      <w:r w:rsidR="00B358B9">
        <w:rPr>
          <w:lang w:val="en-GB"/>
        </w:rPr>
        <w:t xml:space="preserve">RSSI </w:t>
      </w:r>
      <w:r>
        <w:rPr>
          <w:lang w:val="en-GB"/>
        </w:rPr>
        <w:t>measurements:</w:t>
      </w:r>
      <w:r w:rsidR="00675044">
        <w:rPr>
          <w:lang w:val="en-GB"/>
        </w:rPr>
        <w:t xml:space="preserve"> these measurements can follow the definitions in LTE-LAA, provided that the measurement bandwidth is informed in the measurement object configuration.</w:t>
      </w:r>
      <w:r>
        <w:rPr>
          <w:lang w:val="en-GB"/>
        </w:rPr>
        <w:t xml:space="preserve"> </w:t>
      </w:r>
      <w:r w:rsidR="00B358B9">
        <w:rPr>
          <w:lang w:val="en-GB"/>
        </w:rPr>
        <w:t>In LTE-LAA,</w:t>
      </w:r>
      <w:r w:rsidR="00A54487">
        <w:rPr>
          <w:lang w:val="en-GB"/>
        </w:rPr>
        <w:t xml:space="preserve"> inter-frequency RSSI measurements required measurement gaps</w:t>
      </w:r>
      <w:r w:rsidR="00F33FED">
        <w:rPr>
          <w:lang w:val="en-GB"/>
        </w:rPr>
        <w:t xml:space="preserve">. The time to measure, for example, discovery signals was impacted by the overlapping, or not, of these gaps with the </w:t>
      </w:r>
      <w:r w:rsidR="00F800DF">
        <w:rPr>
          <w:lang w:val="en-GB"/>
        </w:rPr>
        <w:t>R</w:t>
      </w:r>
      <w:r w:rsidR="00F33FED">
        <w:rPr>
          <w:lang w:val="en-GB"/>
        </w:rPr>
        <w:t>MTC occasions. RAN4 should specify the same for NR-U.</w:t>
      </w:r>
    </w:p>
    <w:p w14:paraId="74C7B84C" w14:textId="6EACBADA" w:rsidR="00562607" w:rsidRDefault="00675044" w:rsidP="00341117">
      <w:pPr>
        <w:pStyle w:val="ListParagraph"/>
        <w:rPr>
          <w:lang w:val="en-GB"/>
        </w:rPr>
      </w:pPr>
      <w:r>
        <w:rPr>
          <w:lang w:val="en-GB"/>
        </w:rPr>
        <w:t xml:space="preserve"> </w:t>
      </w:r>
    </w:p>
    <w:p w14:paraId="2475352B" w14:textId="27C823B9" w:rsidR="00562607" w:rsidRDefault="00A54487" w:rsidP="00562607">
      <w:pPr>
        <w:pStyle w:val="ListParagraph"/>
        <w:numPr>
          <w:ilvl w:val="0"/>
          <w:numId w:val="22"/>
        </w:numPr>
        <w:rPr>
          <w:lang w:val="en-GB"/>
        </w:rPr>
      </w:pPr>
      <w:r>
        <w:rPr>
          <w:lang w:val="en-GB"/>
        </w:rPr>
        <w:t>In i</w:t>
      </w:r>
      <w:r w:rsidR="00562607">
        <w:rPr>
          <w:lang w:val="en-GB"/>
        </w:rPr>
        <w:t xml:space="preserve">ntra-frequency </w:t>
      </w:r>
      <w:r w:rsidR="00F33FED">
        <w:rPr>
          <w:lang w:val="en-GB"/>
        </w:rPr>
        <w:t xml:space="preserve">RSSI </w:t>
      </w:r>
      <w:r w:rsidR="00562607">
        <w:rPr>
          <w:lang w:val="en-GB"/>
        </w:rPr>
        <w:t>measurements</w:t>
      </w:r>
      <w:r>
        <w:rPr>
          <w:lang w:val="en-GB"/>
        </w:rPr>
        <w:t xml:space="preserve"> the following possibilities can occur:</w:t>
      </w:r>
    </w:p>
    <w:p w14:paraId="267C72F8" w14:textId="0FD83F3E" w:rsidR="00A54487" w:rsidRDefault="47CC09DA" w:rsidP="47CC09DA">
      <w:pPr>
        <w:pStyle w:val="ListParagraph"/>
        <w:numPr>
          <w:ilvl w:val="1"/>
          <w:numId w:val="22"/>
        </w:numPr>
        <w:rPr>
          <w:lang w:val="en-GB"/>
        </w:rPr>
      </w:pPr>
      <w:r w:rsidRPr="47CC09DA">
        <w:rPr>
          <w:lang w:val="en-GB"/>
        </w:rPr>
        <w:t>The RSSI measurement bandwidth is completely overlapping with the UE active DL BWP</w:t>
      </w:r>
    </w:p>
    <w:p w14:paraId="3A773DE3" w14:textId="0F3BCDA0" w:rsidR="00A54487" w:rsidRDefault="47CC09DA" w:rsidP="47CC09DA">
      <w:pPr>
        <w:pStyle w:val="ListParagraph"/>
        <w:numPr>
          <w:ilvl w:val="1"/>
          <w:numId w:val="22"/>
        </w:numPr>
        <w:rPr>
          <w:lang w:val="en-GB"/>
        </w:rPr>
      </w:pPr>
      <w:r w:rsidRPr="47CC09DA">
        <w:rPr>
          <w:lang w:val="en-GB"/>
        </w:rPr>
        <w:t>The RSSI measurement bandwidth is partially overlapping with the UE active DL BWP.</w:t>
      </w:r>
    </w:p>
    <w:p w14:paraId="70125B04" w14:textId="2C32511C" w:rsidR="00A54487" w:rsidRPr="00341117" w:rsidRDefault="47CC09DA" w:rsidP="47CC09DA">
      <w:pPr>
        <w:pStyle w:val="ListParagraph"/>
        <w:numPr>
          <w:ilvl w:val="1"/>
          <w:numId w:val="22"/>
        </w:numPr>
        <w:rPr>
          <w:lang w:val="en-GB"/>
        </w:rPr>
      </w:pPr>
      <w:r w:rsidRPr="47CC09DA">
        <w:rPr>
          <w:lang w:val="en-GB"/>
        </w:rPr>
        <w:t xml:space="preserve">The RSSI measurement bandwidth does not overlap with the UE active DL BWP. </w:t>
      </w:r>
    </w:p>
    <w:p w14:paraId="2F69B56D" w14:textId="77777777" w:rsidR="00562607" w:rsidRDefault="00562607" w:rsidP="003E1E92">
      <w:pPr>
        <w:rPr>
          <w:lang w:val="en-GB"/>
        </w:rPr>
      </w:pPr>
    </w:p>
    <w:p w14:paraId="19AAFD5B" w14:textId="77777777" w:rsidR="00562607" w:rsidRDefault="00562607" w:rsidP="003E1E92">
      <w:pPr>
        <w:rPr>
          <w:lang w:val="en-GB"/>
        </w:rPr>
      </w:pPr>
    </w:p>
    <w:p w14:paraId="04E2E919" w14:textId="43CE0301" w:rsidR="00F33FED" w:rsidRDefault="00F33FED" w:rsidP="003E1E92">
      <w:pPr>
        <w:rPr>
          <w:lang w:val="en-GB"/>
        </w:rPr>
      </w:pPr>
      <w:r>
        <w:rPr>
          <w:lang w:val="en-GB"/>
        </w:rPr>
        <w:t xml:space="preserve">If the measurement bandwidth is completely overlapping with the UE active bandwidth part, no measurement gaps or specification of UE behaviour are required, and the UE should be able to support measurement and reporting of RSSI in the active </w:t>
      </w:r>
      <w:r w:rsidR="37566DFA" w:rsidRPr="37566DFA">
        <w:rPr>
          <w:lang w:val="en-GB"/>
        </w:rPr>
        <w:t xml:space="preserve">DL </w:t>
      </w:r>
      <w:r>
        <w:rPr>
          <w:lang w:val="en-GB"/>
        </w:rPr>
        <w:t xml:space="preserve">bandwidth part. </w:t>
      </w:r>
    </w:p>
    <w:p w14:paraId="6C72A3CF" w14:textId="2FEDECB1" w:rsidR="00F33FED" w:rsidRDefault="47CC09DA" w:rsidP="47CC09DA">
      <w:pPr>
        <w:pStyle w:val="RAN4proposal"/>
        <w:rPr>
          <w:lang w:val="en-GB"/>
        </w:rPr>
      </w:pPr>
      <w:r w:rsidRPr="47CC09DA">
        <w:rPr>
          <w:lang w:val="en-GB"/>
        </w:rPr>
        <w:t xml:space="preserve">The UE should be capable of measure RSSI </w:t>
      </w:r>
      <w:r w:rsidR="00EE5E3F">
        <w:t xml:space="preserve">with a BW corresponding to its active </w:t>
      </w:r>
      <w:r w:rsidR="37566DFA">
        <w:t xml:space="preserve">DL </w:t>
      </w:r>
      <w:r w:rsidR="00EE5E3F">
        <w:t>BWP</w:t>
      </w:r>
      <w:r w:rsidRPr="47CC09DA">
        <w:rPr>
          <w:lang w:val="en-GB"/>
        </w:rPr>
        <w:t>.</w:t>
      </w:r>
    </w:p>
    <w:p w14:paraId="68B54D5B" w14:textId="089346DC" w:rsidR="00F33FED" w:rsidRDefault="47CC09DA" w:rsidP="47CC09DA">
      <w:pPr>
        <w:rPr>
          <w:lang w:val="en-GB"/>
        </w:rPr>
      </w:pPr>
      <w:r w:rsidRPr="47CC09DA">
        <w:rPr>
          <w:lang w:val="en-GB"/>
        </w:rPr>
        <w:lastRenderedPageBreak/>
        <w:t>However, if the RSSI measurement bandwidth is not overlapping with the Active DL BWP, or is only partially overlapping with the measurement BWP, RAN 4 should discuss the UE specific behaviour</w:t>
      </w:r>
      <w:r w:rsidR="002A190F">
        <w:rPr>
          <w:lang w:val="en-GB"/>
        </w:rPr>
        <w:t>, or even which cases are to be supported</w:t>
      </w:r>
      <w:r w:rsidRPr="47CC09DA">
        <w:rPr>
          <w:lang w:val="en-GB"/>
        </w:rPr>
        <w:t>.</w:t>
      </w:r>
    </w:p>
    <w:p w14:paraId="6C88A596" w14:textId="452BF316" w:rsidR="00F33FED" w:rsidRDefault="47CC09DA" w:rsidP="47CC09DA">
      <w:pPr>
        <w:pStyle w:val="RAN4proposal"/>
        <w:rPr>
          <w:lang w:val="en-GB"/>
        </w:rPr>
      </w:pPr>
      <w:r w:rsidRPr="47CC09DA">
        <w:rPr>
          <w:lang w:val="en-GB"/>
        </w:rPr>
        <w:t>RAN 4 to discuss the UE behaviour when the intra-frequency RSSI measurement bandwidth is not completely overlapping with the UE active DL bandwidth part.</w:t>
      </w:r>
    </w:p>
    <w:p w14:paraId="24D404C4" w14:textId="77777777" w:rsidR="00CD7492" w:rsidRPr="0095295C" w:rsidRDefault="00CD7492" w:rsidP="0008612A">
      <w:pPr>
        <w:pStyle w:val="RAN4H1"/>
      </w:pPr>
      <w:r>
        <w:t>3</w:t>
      </w:r>
      <w:r>
        <w:tab/>
        <w:t>Conclusion</w:t>
      </w:r>
    </w:p>
    <w:p w14:paraId="2C683F0B" w14:textId="73DFDCCA" w:rsidR="00D6474D" w:rsidRDefault="00D6474D" w:rsidP="00D6474D">
      <w:pPr>
        <w:pStyle w:val="RAN4observation0"/>
        <w:numPr>
          <w:ilvl w:val="0"/>
          <w:numId w:val="0"/>
        </w:numPr>
      </w:pPr>
      <w:r w:rsidRPr="00D6474D">
        <w:rPr>
          <w:b/>
        </w:rPr>
        <w:t>Observation 1:</w:t>
      </w:r>
      <w:r>
        <w:t xml:space="preserve"> </w:t>
      </w:r>
      <w:r>
        <w:t>The current definition of RSSI in TS 36.214 might lead to the interpretation that the RSSI measurement bandwidth is left for UE implementation</w:t>
      </w:r>
      <w:r w:rsidRPr="0008612A">
        <w:t>.</w:t>
      </w:r>
    </w:p>
    <w:p w14:paraId="24F9FBF9" w14:textId="09373E5C" w:rsidR="00D6474D" w:rsidRDefault="00D6474D" w:rsidP="00D6474D">
      <w:r w:rsidRPr="00D6474D">
        <w:rPr>
          <w:b/>
          <w:lang w:val="en-GB"/>
        </w:rPr>
        <w:t>Observation 2:</w:t>
      </w:r>
      <w:r>
        <w:rPr>
          <w:lang w:val="en-GB"/>
        </w:rPr>
        <w:t xml:space="preserve"> </w:t>
      </w:r>
      <w:r>
        <w:t>Narrowband RSSI measurements do not necessarily result in the same outcome as wideband RSSI measurements, even when the power is properly scaled to the measurement bandwidth</w:t>
      </w:r>
    </w:p>
    <w:p w14:paraId="27600A78" w14:textId="5839544C" w:rsidR="00D6474D" w:rsidRDefault="00D6474D" w:rsidP="00D6474D">
      <w:r w:rsidRPr="00D6474D">
        <w:rPr>
          <w:b/>
        </w:rPr>
        <w:t>Observation 3:</w:t>
      </w:r>
      <w:r>
        <w:t xml:space="preserve"> </w:t>
      </w:r>
      <w:r>
        <w:t>If the RSSI measurement bandwidth is left for UE implementation, the current definition of channel occupancy threshold in LTE-LAA, in dBm, might not provide correct support to the channel occupancy measurement</w:t>
      </w:r>
      <w:r>
        <w:t>.</w:t>
      </w:r>
    </w:p>
    <w:p w14:paraId="6E143A35" w14:textId="3C69AD57" w:rsidR="00D6474D" w:rsidRDefault="00D6474D" w:rsidP="00D6474D">
      <w:r>
        <w:rPr>
          <w:b/>
          <w:lang w:val="en-GB"/>
        </w:rPr>
        <w:t xml:space="preserve">Observation 4: </w:t>
      </w:r>
      <w:r>
        <w:t xml:space="preserve">In RAN, sub-band reporting of RSSI and CO was classified as an optimization and should be treated in a best-effort manner. </w:t>
      </w:r>
    </w:p>
    <w:p w14:paraId="15A1CCA0" w14:textId="6CAB452F" w:rsidR="00D6474D" w:rsidRDefault="00D6474D" w:rsidP="00D6474D">
      <w:pPr>
        <w:pStyle w:val="RAN4observation0"/>
        <w:numPr>
          <w:ilvl w:val="0"/>
          <w:numId w:val="0"/>
        </w:numPr>
      </w:pPr>
      <w:r>
        <w:rPr>
          <w:b/>
        </w:rPr>
        <w:t xml:space="preserve">Observation 5:  </w:t>
      </w:r>
      <w:r>
        <w:t xml:space="preserve">Since channel bandwidths of more than 20 MHz are allowed in NR-U, but sub-band RSSI reporting is classified as an optimization, it will be important to include the measurement bandwidth in the measurement object. </w:t>
      </w:r>
    </w:p>
    <w:p w14:paraId="50F60DF7" w14:textId="77777777" w:rsidR="00D6474D" w:rsidRPr="00D6474D" w:rsidRDefault="00D6474D" w:rsidP="00D6474D">
      <w:pPr>
        <w:pStyle w:val="RAN4proposal"/>
        <w:numPr>
          <w:ilvl w:val="0"/>
          <w:numId w:val="24"/>
        </w:numPr>
        <w:rPr>
          <w:i/>
        </w:rPr>
      </w:pPr>
      <w:r>
        <w:t xml:space="preserve">In case of UE reported RSSI, and RSSI measurement to support CO measurements, define the minimum RSSI measurement bandwidth and accuracy requirements based on the LBT sub-band bandwidth. </w:t>
      </w:r>
    </w:p>
    <w:p w14:paraId="4412AA43" w14:textId="5A4706C4" w:rsidR="00D6474D" w:rsidRPr="00D6474D" w:rsidRDefault="00D6474D" w:rsidP="00D6474D">
      <w:pPr>
        <w:pStyle w:val="RAN4proposal"/>
        <w:numPr>
          <w:ilvl w:val="0"/>
          <w:numId w:val="24"/>
        </w:numPr>
        <w:rPr>
          <w:lang w:val="en-GB"/>
        </w:rPr>
      </w:pPr>
      <w:r w:rsidRPr="00D6474D">
        <w:rPr>
          <w:lang w:val="en-GB"/>
        </w:rPr>
        <w:t xml:space="preserve">If RSSI measurements are defined based on the sub-band bandwidth, reuse the </w:t>
      </w:r>
      <w:proofErr w:type="spellStart"/>
      <w:r w:rsidRPr="00D6474D">
        <w:rPr>
          <w:i/>
          <w:lang w:val="en-GB"/>
        </w:rPr>
        <w:t>channelOccupancyThreshold</w:t>
      </w:r>
      <w:proofErr w:type="spellEnd"/>
      <w:r w:rsidRPr="00D6474D">
        <w:rPr>
          <w:i/>
          <w:lang w:val="en-GB"/>
        </w:rPr>
        <w:t xml:space="preserve"> </w:t>
      </w:r>
      <w:r w:rsidRPr="00D6474D">
        <w:rPr>
          <w:lang w:val="en-GB"/>
        </w:rPr>
        <w:t>definition from LTE-LAA, in units of dBm.</w:t>
      </w:r>
    </w:p>
    <w:p w14:paraId="767086EC" w14:textId="77777777" w:rsidR="00D6474D" w:rsidRDefault="00D6474D" w:rsidP="00D6474D">
      <w:pPr>
        <w:pStyle w:val="RAN4proposal"/>
        <w:numPr>
          <w:ilvl w:val="0"/>
          <w:numId w:val="24"/>
        </w:numPr>
      </w:pPr>
      <w:r>
        <w:t>In case of wideband operation, the RSSI measurement bandwidth is informed to the UE in the measurement object configuration.</w:t>
      </w:r>
    </w:p>
    <w:p w14:paraId="55F5093D" w14:textId="77777777" w:rsidR="00D6474D" w:rsidRPr="00341117" w:rsidRDefault="00D6474D" w:rsidP="00D6474D">
      <w:pPr>
        <w:pStyle w:val="RAN4proposal"/>
        <w:numPr>
          <w:ilvl w:val="0"/>
          <w:numId w:val="24"/>
        </w:numPr>
      </w:pPr>
      <w:r>
        <w:t xml:space="preserve">The </w:t>
      </w:r>
      <w:proofErr w:type="spellStart"/>
      <w:r>
        <w:t>gNB</w:t>
      </w:r>
      <w:proofErr w:type="spellEnd"/>
      <w:r>
        <w:t xml:space="preserve"> scales the </w:t>
      </w:r>
      <w:proofErr w:type="spellStart"/>
      <w:r w:rsidRPr="00D6474D">
        <w:rPr>
          <w:i/>
        </w:rPr>
        <w:t>channelOccupancyThreshold</w:t>
      </w:r>
      <w:proofErr w:type="spellEnd"/>
      <w:r>
        <w:t xml:space="preserve"> according to the RSSI measurement bandwidth. </w:t>
      </w:r>
    </w:p>
    <w:p w14:paraId="645AEB1D" w14:textId="77777777" w:rsidR="00D6474D" w:rsidRPr="00D6474D" w:rsidRDefault="00D6474D" w:rsidP="00D6474D">
      <w:pPr>
        <w:pStyle w:val="RAN4proposal"/>
        <w:numPr>
          <w:ilvl w:val="0"/>
          <w:numId w:val="24"/>
        </w:numPr>
        <w:rPr>
          <w:lang w:val="en-GB"/>
        </w:rPr>
      </w:pPr>
      <w:r w:rsidRPr="00D6474D">
        <w:rPr>
          <w:lang w:val="en-GB"/>
        </w:rPr>
        <w:t xml:space="preserve">The UE should be capable of measure RSSI </w:t>
      </w:r>
      <w:r>
        <w:t>with a BW corresponding to its active DL BWP</w:t>
      </w:r>
      <w:r w:rsidRPr="00D6474D">
        <w:rPr>
          <w:lang w:val="en-GB"/>
        </w:rPr>
        <w:t>.</w:t>
      </w:r>
    </w:p>
    <w:p w14:paraId="31B62743" w14:textId="77777777" w:rsidR="00D6474D" w:rsidRPr="00D6474D" w:rsidRDefault="00D6474D" w:rsidP="00D6474D">
      <w:pPr>
        <w:pStyle w:val="RAN4proposal"/>
        <w:numPr>
          <w:ilvl w:val="0"/>
          <w:numId w:val="24"/>
        </w:numPr>
        <w:rPr>
          <w:lang w:val="en-GB"/>
        </w:rPr>
      </w:pPr>
      <w:r w:rsidRPr="00D6474D">
        <w:rPr>
          <w:lang w:val="en-GB"/>
        </w:rPr>
        <w:t>RAN 4 to discuss the UE behaviour when the intra-frequency RSSI measurement bandwidth is not completely overlapping with the UE active DL bandwidth part.</w:t>
      </w:r>
    </w:p>
    <w:p w14:paraId="3E786EEE" w14:textId="77777777" w:rsidR="003B659E" w:rsidRPr="0095295C" w:rsidRDefault="003B659E" w:rsidP="0008612A">
      <w:pPr>
        <w:pStyle w:val="RAN4H1"/>
      </w:pPr>
      <w:r w:rsidRPr="0095295C">
        <w:t>References</w:t>
      </w:r>
    </w:p>
    <w:p w14:paraId="4BF260E9" w14:textId="72D983B6" w:rsidR="00F800DF" w:rsidRPr="00D6474D" w:rsidRDefault="00F800DF"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bookmarkStart w:id="4" w:name="_Ref16253853"/>
      <w:bookmarkStart w:id="5" w:name="_Ref431017336"/>
      <w:r w:rsidRPr="00D6474D">
        <w:t>TS 36.214, E-UTRA; Physical Layer Measurements</w:t>
      </w:r>
    </w:p>
    <w:p w14:paraId="18F16FAE" w14:textId="2DB12274" w:rsidR="00887D18" w:rsidRPr="00D6474D"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r w:rsidRPr="00D6474D">
        <w:rPr>
          <w:rFonts w:eastAsia="Calibri" w:cs="Times New Roman"/>
          <w:szCs w:val="20"/>
          <w:lang w:val="en-GB"/>
        </w:rPr>
        <w:t>R4-1906967, On RSSI measurements in NR-U, Qualcomm Incorporated.</w:t>
      </w:r>
      <w:bookmarkEnd w:id="4"/>
      <w:r w:rsidRPr="00D6474D" w:rsidDel="00887D18">
        <w:rPr>
          <w:rFonts w:eastAsia="Times New Roman" w:cs="Times New Roman"/>
          <w:szCs w:val="20"/>
          <w:lang w:val="en-GB"/>
        </w:rPr>
        <w:t xml:space="preserve"> </w:t>
      </w:r>
      <w:bookmarkEnd w:id="5"/>
    </w:p>
    <w:p w14:paraId="7F8379BA" w14:textId="70F90CBF" w:rsidR="00887D18" w:rsidRPr="00D6474D"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6" w:name="_Ref16254030"/>
      <w:r w:rsidRPr="00D6474D">
        <w:rPr>
          <w:rFonts w:eastAsia="Times New Roman" w:cs="Times New Roman"/>
          <w:szCs w:val="20"/>
        </w:rPr>
        <w:t xml:space="preserve">ETSI EN 301893 v2.1.1, 5GHz RLAN, </w:t>
      </w:r>
      <w:proofErr w:type="spellStart"/>
      <w:r w:rsidRPr="00D6474D">
        <w:rPr>
          <w:rFonts w:eastAsia="Times New Roman" w:cs="Times New Roman"/>
          <w:szCs w:val="20"/>
        </w:rPr>
        <w:t>Harmonised</w:t>
      </w:r>
      <w:proofErr w:type="spellEnd"/>
      <w:r w:rsidRPr="00D6474D">
        <w:rPr>
          <w:rFonts w:eastAsia="Times New Roman" w:cs="Times New Roman"/>
          <w:szCs w:val="20"/>
        </w:rPr>
        <w:t xml:space="preserve"> Standard covering the essential requirements of </w:t>
      </w:r>
      <w:proofErr w:type="spellStart"/>
      <w:r w:rsidRPr="00D6474D">
        <w:rPr>
          <w:rFonts w:eastAsia="Times New Roman" w:cs="Times New Roman"/>
          <w:szCs w:val="20"/>
        </w:rPr>
        <w:t>artical</w:t>
      </w:r>
      <w:proofErr w:type="spellEnd"/>
      <w:r w:rsidRPr="00D6474D">
        <w:rPr>
          <w:rFonts w:eastAsia="Times New Roman" w:cs="Times New Roman"/>
          <w:szCs w:val="20"/>
        </w:rPr>
        <w:t xml:space="preserve"> 3.2 of directive 2014/53/EU.</w:t>
      </w:r>
      <w:bookmarkEnd w:id="6"/>
    </w:p>
    <w:p w14:paraId="1D6AEAF5" w14:textId="0CB3F6AF" w:rsidR="00887D18" w:rsidRPr="00D6474D"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7" w:name="_Ref16254404"/>
      <w:r w:rsidRPr="00D6474D">
        <w:rPr>
          <w:rFonts w:eastAsia="Calibri" w:cs="Times New Roman"/>
          <w:szCs w:val="20"/>
          <w:lang w:val="en-GB"/>
        </w:rPr>
        <w:t>RP-191581, Guidance on essential functionality for NR-U, Qualcomm.</w:t>
      </w:r>
      <w:bookmarkEnd w:id="7"/>
    </w:p>
    <w:p w14:paraId="1B9506C8" w14:textId="14AA5D02" w:rsidR="00D6474D" w:rsidRPr="00841BCD" w:rsidRDefault="00D6474D" w:rsidP="00D6474D">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14:paraId="281A8B83" w14:textId="77777777" w:rsidR="00687FA0" w:rsidRPr="003B659E" w:rsidRDefault="00687FA0" w:rsidP="00841BCD">
      <w:pPr>
        <w:ind w:right="-22"/>
        <w:rPr>
          <w:lang w:val="en-GB"/>
        </w:rPr>
      </w:pPr>
    </w:p>
    <w:sectPr w:rsidR="00687FA0" w:rsidRPr="003B659E" w:rsidSect="00887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87BD4" w14:textId="77777777" w:rsidR="00DF49FF" w:rsidRDefault="00DF49FF" w:rsidP="00001C9B">
      <w:pPr>
        <w:spacing w:after="0" w:line="240" w:lineRule="auto"/>
      </w:pPr>
      <w:r>
        <w:separator/>
      </w:r>
    </w:p>
  </w:endnote>
  <w:endnote w:type="continuationSeparator" w:id="0">
    <w:p w14:paraId="1D1F8470" w14:textId="77777777" w:rsidR="00DF49FF" w:rsidRDefault="00DF49FF" w:rsidP="00001C9B">
      <w:pPr>
        <w:spacing w:after="0" w:line="240" w:lineRule="auto"/>
      </w:pPr>
      <w:r>
        <w:continuationSeparator/>
      </w:r>
    </w:p>
  </w:endnote>
  <w:endnote w:type="continuationNotice" w:id="1">
    <w:p w14:paraId="4C3E8C5C" w14:textId="77777777" w:rsidR="00DF49FF" w:rsidRDefault="00DF49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1F855" w14:textId="77777777" w:rsidR="00DF49FF" w:rsidRDefault="00DF49FF" w:rsidP="00001C9B">
      <w:pPr>
        <w:spacing w:after="0" w:line="240" w:lineRule="auto"/>
      </w:pPr>
      <w:r>
        <w:separator/>
      </w:r>
    </w:p>
  </w:footnote>
  <w:footnote w:type="continuationSeparator" w:id="0">
    <w:p w14:paraId="463134E6" w14:textId="77777777" w:rsidR="00DF49FF" w:rsidRDefault="00DF49FF" w:rsidP="00001C9B">
      <w:pPr>
        <w:spacing w:after="0" w:line="240" w:lineRule="auto"/>
      </w:pPr>
      <w:r>
        <w:continuationSeparator/>
      </w:r>
    </w:p>
  </w:footnote>
  <w:footnote w:type="continuationNotice" w:id="1">
    <w:p w14:paraId="2BE25359" w14:textId="77777777" w:rsidR="00DF49FF" w:rsidRDefault="00DF49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1C5DB9"/>
    <w:multiLevelType w:val="hybridMultilevel"/>
    <w:tmpl w:val="3F6ED5F4"/>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12F20"/>
    <w:multiLevelType w:val="hybridMultilevel"/>
    <w:tmpl w:val="D262771E"/>
    <w:lvl w:ilvl="0" w:tplc="7B06FC04">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5" w15:restartNumberingAfterBreak="0">
    <w:nsid w:val="36BE577E"/>
    <w:multiLevelType w:val="hybridMultilevel"/>
    <w:tmpl w:val="68807B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B87AA56A"/>
    <w:lvl w:ilvl="0" w:tplc="66C4EE5E">
      <w:start w:val="1"/>
      <w:numFmt w:val="decimal"/>
      <w:pStyle w:val="RAN4Observation"/>
      <w:suff w:val="space"/>
      <w:lvlText w:val="Observation %1:"/>
      <w:lvlJc w:val="left"/>
      <w:pPr>
        <w:ind w:left="9999"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1E808BFA"/>
    <w:lvl w:ilvl="0" w:tplc="60F62E5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4117705"/>
    <w:multiLevelType w:val="hybridMultilevel"/>
    <w:tmpl w:val="93E89680"/>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7ED62F68"/>
    <w:multiLevelType w:val="hybridMultilevel"/>
    <w:tmpl w:val="D5B414E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1"/>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9"/>
  </w:num>
  <w:num w:numId="16">
    <w:abstractNumId w:val="4"/>
  </w:num>
  <w:num w:numId="17">
    <w:abstractNumId w:val="2"/>
  </w:num>
  <w:num w:numId="18">
    <w:abstractNumId w:val="5"/>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1"/>
  </w:num>
  <w:num w:numId="23">
    <w:abstractNumId w:val="6"/>
  </w:num>
  <w:num w:numId="24">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3D"/>
    <w:rsid w:val="00001592"/>
    <w:rsid w:val="00001C9B"/>
    <w:rsid w:val="00070172"/>
    <w:rsid w:val="00076DB4"/>
    <w:rsid w:val="0008612A"/>
    <w:rsid w:val="000A09C4"/>
    <w:rsid w:val="000A59D3"/>
    <w:rsid w:val="000B0056"/>
    <w:rsid w:val="000B5ACB"/>
    <w:rsid w:val="000E17FC"/>
    <w:rsid w:val="000E64B9"/>
    <w:rsid w:val="000E6707"/>
    <w:rsid w:val="000F4631"/>
    <w:rsid w:val="00105A5B"/>
    <w:rsid w:val="001745F8"/>
    <w:rsid w:val="001838CF"/>
    <w:rsid w:val="0019211D"/>
    <w:rsid w:val="0019624A"/>
    <w:rsid w:val="001A6E14"/>
    <w:rsid w:val="001B2870"/>
    <w:rsid w:val="001C6C56"/>
    <w:rsid w:val="001E30F6"/>
    <w:rsid w:val="001E79C2"/>
    <w:rsid w:val="001F15C1"/>
    <w:rsid w:val="00220F28"/>
    <w:rsid w:val="00226D98"/>
    <w:rsid w:val="00235F5C"/>
    <w:rsid w:val="00260F8D"/>
    <w:rsid w:val="00283C8F"/>
    <w:rsid w:val="002A190F"/>
    <w:rsid w:val="002B4922"/>
    <w:rsid w:val="002C2D19"/>
    <w:rsid w:val="002D10FA"/>
    <w:rsid w:val="002D4C55"/>
    <w:rsid w:val="002D7B30"/>
    <w:rsid w:val="002F0FED"/>
    <w:rsid w:val="002F764A"/>
    <w:rsid w:val="00341117"/>
    <w:rsid w:val="00346B16"/>
    <w:rsid w:val="00383185"/>
    <w:rsid w:val="003B659E"/>
    <w:rsid w:val="003C002D"/>
    <w:rsid w:val="003C4C94"/>
    <w:rsid w:val="003C7CCC"/>
    <w:rsid w:val="003E1E92"/>
    <w:rsid w:val="004027F5"/>
    <w:rsid w:val="00406049"/>
    <w:rsid w:val="0043750A"/>
    <w:rsid w:val="004A6AAD"/>
    <w:rsid w:val="004E06D5"/>
    <w:rsid w:val="004E5E66"/>
    <w:rsid w:val="00503B4D"/>
    <w:rsid w:val="00504EE9"/>
    <w:rsid w:val="00507C14"/>
    <w:rsid w:val="00543FDE"/>
    <w:rsid w:val="0054442C"/>
    <w:rsid w:val="00547E4C"/>
    <w:rsid w:val="00550065"/>
    <w:rsid w:val="00550285"/>
    <w:rsid w:val="00557164"/>
    <w:rsid w:val="005608E5"/>
    <w:rsid w:val="00562607"/>
    <w:rsid w:val="0058138D"/>
    <w:rsid w:val="005836F8"/>
    <w:rsid w:val="005917BE"/>
    <w:rsid w:val="00597630"/>
    <w:rsid w:val="005E2F83"/>
    <w:rsid w:val="005E5AA1"/>
    <w:rsid w:val="005E61A8"/>
    <w:rsid w:val="005F1808"/>
    <w:rsid w:val="005F6419"/>
    <w:rsid w:val="00600B28"/>
    <w:rsid w:val="006131C1"/>
    <w:rsid w:val="00614DD2"/>
    <w:rsid w:val="00617400"/>
    <w:rsid w:val="00641930"/>
    <w:rsid w:val="00655812"/>
    <w:rsid w:val="00664950"/>
    <w:rsid w:val="00675044"/>
    <w:rsid w:val="00677489"/>
    <w:rsid w:val="0068175B"/>
    <w:rsid w:val="00683220"/>
    <w:rsid w:val="00687FA0"/>
    <w:rsid w:val="006927B6"/>
    <w:rsid w:val="006B7010"/>
    <w:rsid w:val="006D241A"/>
    <w:rsid w:val="006F4BD3"/>
    <w:rsid w:val="00712753"/>
    <w:rsid w:val="007145FF"/>
    <w:rsid w:val="007501F7"/>
    <w:rsid w:val="00751515"/>
    <w:rsid w:val="00785232"/>
    <w:rsid w:val="00790C2C"/>
    <w:rsid w:val="007B1838"/>
    <w:rsid w:val="007B3CB6"/>
    <w:rsid w:val="007C3ED0"/>
    <w:rsid w:val="00806A76"/>
    <w:rsid w:val="00811C9D"/>
    <w:rsid w:val="0081423D"/>
    <w:rsid w:val="00816C80"/>
    <w:rsid w:val="00841BCD"/>
    <w:rsid w:val="00867B3C"/>
    <w:rsid w:val="008826C1"/>
    <w:rsid w:val="00887D18"/>
    <w:rsid w:val="00892DA0"/>
    <w:rsid w:val="009007E8"/>
    <w:rsid w:val="009042BD"/>
    <w:rsid w:val="00906CCF"/>
    <w:rsid w:val="009769C3"/>
    <w:rsid w:val="00977E1D"/>
    <w:rsid w:val="009B0960"/>
    <w:rsid w:val="009B0B09"/>
    <w:rsid w:val="009C27E4"/>
    <w:rsid w:val="009E0D34"/>
    <w:rsid w:val="009F3E40"/>
    <w:rsid w:val="00A226EA"/>
    <w:rsid w:val="00A22B78"/>
    <w:rsid w:val="00A25AE5"/>
    <w:rsid w:val="00A42F27"/>
    <w:rsid w:val="00A5426B"/>
    <w:rsid w:val="00A54487"/>
    <w:rsid w:val="00A907CB"/>
    <w:rsid w:val="00AA1B0E"/>
    <w:rsid w:val="00AC5CA7"/>
    <w:rsid w:val="00AC6A62"/>
    <w:rsid w:val="00AF02D1"/>
    <w:rsid w:val="00B04EA0"/>
    <w:rsid w:val="00B148F6"/>
    <w:rsid w:val="00B230E5"/>
    <w:rsid w:val="00B358B9"/>
    <w:rsid w:val="00B551C5"/>
    <w:rsid w:val="00B74D1C"/>
    <w:rsid w:val="00B814C4"/>
    <w:rsid w:val="00BA6E48"/>
    <w:rsid w:val="00BB6036"/>
    <w:rsid w:val="00BC58A5"/>
    <w:rsid w:val="00BD177C"/>
    <w:rsid w:val="00BF2218"/>
    <w:rsid w:val="00C023FE"/>
    <w:rsid w:val="00CD7492"/>
    <w:rsid w:val="00CE3A6B"/>
    <w:rsid w:val="00D00211"/>
    <w:rsid w:val="00D06309"/>
    <w:rsid w:val="00D351EA"/>
    <w:rsid w:val="00D43403"/>
    <w:rsid w:val="00D62E71"/>
    <w:rsid w:val="00D6474D"/>
    <w:rsid w:val="00D740CA"/>
    <w:rsid w:val="00D85728"/>
    <w:rsid w:val="00D91DE2"/>
    <w:rsid w:val="00DE35F7"/>
    <w:rsid w:val="00DF2997"/>
    <w:rsid w:val="00DF3461"/>
    <w:rsid w:val="00DF43DE"/>
    <w:rsid w:val="00DF4455"/>
    <w:rsid w:val="00DF49FF"/>
    <w:rsid w:val="00E24567"/>
    <w:rsid w:val="00E26EE0"/>
    <w:rsid w:val="00E744A0"/>
    <w:rsid w:val="00EC7BC3"/>
    <w:rsid w:val="00ED457E"/>
    <w:rsid w:val="00ED7600"/>
    <w:rsid w:val="00EE5E3F"/>
    <w:rsid w:val="00F1362C"/>
    <w:rsid w:val="00F20A12"/>
    <w:rsid w:val="00F32974"/>
    <w:rsid w:val="00F33FED"/>
    <w:rsid w:val="00F4396F"/>
    <w:rsid w:val="00F71244"/>
    <w:rsid w:val="00F800DF"/>
    <w:rsid w:val="00F824F5"/>
    <w:rsid w:val="00F95295"/>
    <w:rsid w:val="00F97197"/>
    <w:rsid w:val="00FB6AB5"/>
    <w:rsid w:val="00FC29B9"/>
    <w:rsid w:val="00FC6FD3"/>
    <w:rsid w:val="37566DFA"/>
    <w:rsid w:val="432808DC"/>
    <w:rsid w:val="47CC09DA"/>
    <w:rsid w:val="52299CFB"/>
    <w:rsid w:val="67B40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40625BD"/>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styleId="BalloonText">
    <w:name w:val="Balloon Text"/>
    <w:basedOn w:val="Normal"/>
    <w:link w:val="BalloonTextChar"/>
    <w:uiPriority w:val="99"/>
    <w:semiHidden/>
    <w:unhideWhenUsed/>
    <w:rsid w:val="00ED45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57E"/>
    <w:rPr>
      <w:rFonts w:ascii="Segoe UI" w:hAnsi="Segoe UI" w:cs="Segoe UI"/>
      <w:sz w:val="18"/>
      <w:szCs w:val="18"/>
    </w:rPr>
  </w:style>
  <w:style w:type="character" w:styleId="CommentReference">
    <w:name w:val="annotation reference"/>
    <w:basedOn w:val="DefaultParagraphFont"/>
    <w:uiPriority w:val="99"/>
    <w:semiHidden/>
    <w:unhideWhenUsed/>
    <w:rsid w:val="00000F3D"/>
    <w:rPr>
      <w:sz w:val="16"/>
      <w:szCs w:val="16"/>
    </w:rPr>
  </w:style>
  <w:style w:type="paragraph" w:styleId="CommentText">
    <w:name w:val="annotation text"/>
    <w:basedOn w:val="Normal"/>
    <w:link w:val="CommentTextChar"/>
    <w:uiPriority w:val="99"/>
    <w:semiHidden/>
    <w:unhideWhenUsed/>
    <w:rsid w:val="00000F3D"/>
    <w:pPr>
      <w:spacing w:line="240" w:lineRule="auto"/>
    </w:pPr>
    <w:rPr>
      <w:szCs w:val="20"/>
    </w:rPr>
  </w:style>
  <w:style w:type="character" w:customStyle="1" w:styleId="CommentTextChar">
    <w:name w:val="Comment Text Char"/>
    <w:basedOn w:val="DefaultParagraphFont"/>
    <w:link w:val="CommentText"/>
    <w:uiPriority w:val="99"/>
    <w:semiHidden/>
    <w:rsid w:val="00000F3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00F3D"/>
    <w:rPr>
      <w:b/>
      <w:bCs/>
    </w:rPr>
  </w:style>
  <w:style w:type="character" w:customStyle="1" w:styleId="CommentSubjectChar">
    <w:name w:val="Comment Subject Char"/>
    <w:basedOn w:val="CommentTextChar"/>
    <w:link w:val="CommentSubject"/>
    <w:uiPriority w:val="99"/>
    <w:semiHidden/>
    <w:rsid w:val="00000F3D"/>
    <w:rPr>
      <w:rFonts w:ascii="Times New Roman" w:hAnsi="Times New Roman"/>
      <w:b/>
      <w:bCs/>
      <w:sz w:val="20"/>
      <w:szCs w:val="20"/>
    </w:rPr>
  </w:style>
  <w:style w:type="paragraph" w:styleId="Revision">
    <w:name w:val="Revision"/>
    <w:hidden/>
    <w:uiPriority w:val="99"/>
    <w:semiHidden/>
    <w:rsid w:val="00000F3D"/>
    <w:pPr>
      <w:spacing w:after="0" w:line="240" w:lineRule="auto"/>
    </w:pPr>
    <w:rPr>
      <w:rFonts w:ascii="Times New Roman" w:hAnsi="Times New Roman"/>
      <w:sz w:val="20"/>
    </w:rPr>
  </w:style>
  <w:style w:type="paragraph" w:styleId="Header">
    <w:name w:val="header"/>
    <w:basedOn w:val="Normal"/>
    <w:link w:val="HeaderChar"/>
    <w:uiPriority w:val="99"/>
    <w:unhideWhenUsed/>
    <w:rsid w:val="00887D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7D18"/>
    <w:rPr>
      <w:rFonts w:ascii="Times New Roman" w:hAnsi="Times New Roman"/>
      <w:sz w:val="20"/>
    </w:rPr>
  </w:style>
  <w:style w:type="paragraph" w:styleId="Footer">
    <w:name w:val="footer"/>
    <w:basedOn w:val="Normal"/>
    <w:link w:val="FooterChar"/>
    <w:uiPriority w:val="99"/>
    <w:unhideWhenUsed/>
    <w:rsid w:val="00887D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7D18"/>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841912">
      <w:bodyDiv w:val="1"/>
      <w:marLeft w:val="0"/>
      <w:marRight w:val="0"/>
      <w:marTop w:val="0"/>
      <w:marBottom w:val="0"/>
      <w:divBdr>
        <w:top w:val="none" w:sz="0" w:space="0" w:color="auto"/>
        <w:left w:val="none" w:sz="0" w:space="0" w:color="auto"/>
        <w:bottom w:val="none" w:sz="0" w:space="0" w:color="auto"/>
        <w:right w:val="none" w:sz="0" w:space="0" w:color="auto"/>
      </w:divBdr>
    </w:div>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1181774324">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895046349">
          <w:marLeft w:val="360"/>
          <w:marRight w:val="0"/>
          <w:marTop w:val="200"/>
          <w:marBottom w:val="0"/>
          <w:divBdr>
            <w:top w:val="none" w:sz="0" w:space="0" w:color="auto"/>
            <w:left w:val="none" w:sz="0" w:space="0" w:color="auto"/>
            <w:bottom w:val="none" w:sz="0" w:space="0" w:color="auto"/>
            <w:right w:val="none" w:sz="0" w:space="0" w:color="auto"/>
          </w:divBdr>
        </w:div>
        <w:div w:id="629946076">
          <w:marLeft w:val="108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5AIRPNAIUNRU-1328258698-521</_dlc_DocId>
    <_dlc_DocIdUrl xmlns="71c5aaf6-e6ce-465b-b873-5148d2a4c105">
      <Url>https://nokia.sharepoint.com/sites/c5g/5gradio/_layouts/15/DocIdRedir.aspx?ID=5AIRPNAIUNRU-1328258698-521</Url>
      <Description>5AIRPNAIUNRU-1328258698-521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4A17B-2718-4BC9-ADC2-D20C18F885E7}">
  <ds:schemaRefs>
    <ds:schemaRef ds:uri="Microsoft.SharePoint.Taxonomy.ContentTypeSync"/>
  </ds:schemaRefs>
</ds:datastoreItem>
</file>

<file path=customXml/itemProps2.xml><?xml version="1.0" encoding="utf-8"?>
<ds:datastoreItem xmlns:ds="http://schemas.openxmlformats.org/officeDocument/2006/customXml" ds:itemID="{E0ABEAFC-E442-433A-BDBA-CF4A2C755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B3FF4-E276-4F96-B731-BF631DAD8946}">
  <ds:schemaRefs>
    <ds:schemaRef ds:uri="http://schemas.microsoft.com/office/infopath/2007/PartnerControls"/>
    <ds:schemaRef ds:uri="http://purl.org/dc/terms/"/>
    <ds:schemaRef ds:uri="http://purl.org/dc/dcmitype/"/>
    <ds:schemaRef ds:uri="http://schemas.microsoft.com/office/2006/documentManagement/types"/>
    <ds:schemaRef ds:uri="http://schemas.openxmlformats.org/package/2006/metadata/core-properties"/>
    <ds:schemaRef ds:uri="71c5aaf6-e6ce-465b-b873-5148d2a4c105"/>
    <ds:schemaRef ds:uri="http://purl.org/dc/elements/1.1/"/>
    <ds:schemaRef ds:uri="0b6aed8e-0313-4d17-80ff-d0e5da4931c5"/>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A5299B1-AB8B-4DA5-A1AF-03DBA30B1F1C}">
  <ds:schemaRefs>
    <ds:schemaRef ds:uri="http://schemas.microsoft.com/sharepoint/v3/contenttype/forms"/>
  </ds:schemaRefs>
</ds:datastoreItem>
</file>

<file path=customXml/itemProps5.xml><?xml version="1.0" encoding="utf-8"?>
<ds:datastoreItem xmlns:ds="http://schemas.openxmlformats.org/officeDocument/2006/customXml" ds:itemID="{7306EADC-A6B1-45CE-8305-A2AB7D75ADB4}">
  <ds:schemaRefs>
    <ds:schemaRef ds:uri="http://schemas.microsoft.com/sharepoint/events"/>
  </ds:schemaRefs>
</ds:datastoreItem>
</file>

<file path=customXml/itemProps6.xml><?xml version="1.0" encoding="utf-8"?>
<ds:datastoreItem xmlns:ds="http://schemas.openxmlformats.org/officeDocument/2006/customXml" ds:itemID="{A62E1525-E7D1-468C-BC49-5F36E9D98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4</Pages>
  <Words>1512</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Almeida, Erika (Nokia - DK/Aalborg)</cp:lastModifiedBy>
  <cp:revision>23</cp:revision>
  <dcterms:created xsi:type="dcterms:W3CDTF">2019-07-12T14:01:00Z</dcterms:created>
  <dcterms:modified xsi:type="dcterms:W3CDTF">2019-08-16T12:58:00Z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af8cb976-5cdd-442c-b707-a98e07ab1e5a</vt:lpwstr>
  </property>
</Properties>
</file>